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FD971">
      <w:pPr>
        <w:rPr>
          <w:rFonts w:hint="eastAsia" w:ascii="微软雅黑" w:hAnsi="微软雅黑" w:eastAsia="微软雅黑"/>
          <w:b/>
          <w:sz w:val="52"/>
          <w:szCs w:val="72"/>
        </w:rPr>
      </w:pPr>
    </w:p>
    <w:p w14:paraId="22432875">
      <w:pPr>
        <w:rPr>
          <w:rFonts w:hint="eastAsia" w:ascii="微软雅黑" w:hAnsi="微软雅黑" w:eastAsia="微软雅黑"/>
          <w:b/>
          <w:sz w:val="52"/>
          <w:szCs w:val="72"/>
        </w:rPr>
      </w:pPr>
    </w:p>
    <w:p w14:paraId="7F0690A4">
      <w:pPr>
        <w:rPr>
          <w:rFonts w:hint="eastAsia" w:ascii="微软雅黑" w:hAnsi="微软雅黑" w:eastAsia="微软雅黑"/>
          <w:b/>
          <w:sz w:val="52"/>
          <w:szCs w:val="72"/>
        </w:rPr>
      </w:pPr>
    </w:p>
    <w:p w14:paraId="611C9CC3">
      <w:pPr>
        <w:rPr>
          <w:rFonts w:hint="eastAsia" w:ascii="微软雅黑" w:hAnsi="微软雅黑" w:eastAsia="微软雅黑"/>
          <w:b/>
          <w:sz w:val="52"/>
          <w:szCs w:val="72"/>
        </w:rPr>
      </w:pPr>
    </w:p>
    <w:p w14:paraId="3C72D854">
      <w:pPr>
        <w:rPr>
          <w:rFonts w:hint="eastAsia" w:ascii="微软雅黑" w:hAnsi="微软雅黑" w:eastAsia="微软雅黑"/>
          <w:b/>
          <w:sz w:val="52"/>
          <w:szCs w:val="72"/>
        </w:rPr>
      </w:pPr>
    </w:p>
    <w:p w14:paraId="10CB6F63">
      <w:pPr>
        <w:spacing w:line="360" w:lineRule="auto"/>
        <w:jc w:val="center"/>
        <w:rPr>
          <w:rFonts w:hint="eastAsia" w:ascii="微软雅黑" w:hAnsi="微软雅黑" w:eastAsia="微软雅黑" w:cs="微软雅黑"/>
          <w:b/>
          <w:bCs w:val="0"/>
          <w:sz w:val="56"/>
          <w:szCs w:val="96"/>
          <w:lang w:val="en-US" w:eastAsia="zh-CN"/>
        </w:rPr>
      </w:pPr>
      <w:r>
        <w:rPr>
          <w:rFonts w:hint="eastAsia" w:ascii="微软雅黑" w:hAnsi="微软雅黑" w:eastAsia="微软雅黑" w:cs="微软雅黑"/>
          <w:b/>
          <w:bCs w:val="0"/>
          <w:sz w:val="56"/>
          <w:szCs w:val="96"/>
          <w:lang w:val="en-US" w:eastAsia="zh-CN"/>
        </w:rPr>
        <w:t>广东肇庆星湖生物科技股份有限公司</w:t>
      </w:r>
    </w:p>
    <w:p w14:paraId="1B70473E">
      <w:pPr>
        <w:spacing w:line="360" w:lineRule="auto"/>
        <w:jc w:val="center"/>
        <w:rPr>
          <w:rFonts w:hint="eastAsia" w:ascii="微软雅黑" w:hAnsi="微软雅黑" w:eastAsia="微软雅黑" w:cs="微软雅黑"/>
          <w:b/>
          <w:bCs w:val="0"/>
          <w:spacing w:val="68"/>
          <w:sz w:val="56"/>
          <w:szCs w:val="56"/>
          <w:lang w:val="en-US" w:eastAsia="zh-CN"/>
        </w:rPr>
      </w:pPr>
      <w:r>
        <w:rPr>
          <w:rFonts w:hint="eastAsia" w:ascii="微软雅黑" w:hAnsi="微软雅黑" w:eastAsia="微软雅黑" w:cs="微软雅黑"/>
          <w:b/>
          <w:bCs w:val="0"/>
          <w:color w:val="FF0000"/>
          <w:spacing w:val="68"/>
          <w:sz w:val="56"/>
          <w:szCs w:val="56"/>
          <w:lang w:val="en-US" w:eastAsia="zh-CN"/>
        </w:rPr>
        <w:t>河南省中转仓</w:t>
      </w:r>
      <w:r>
        <w:rPr>
          <w:rFonts w:hint="eastAsia" w:ascii="微软雅黑" w:hAnsi="微软雅黑" w:eastAsia="微软雅黑" w:cs="微软雅黑"/>
          <w:b/>
          <w:bCs w:val="0"/>
          <w:spacing w:val="68"/>
          <w:sz w:val="56"/>
          <w:szCs w:val="56"/>
          <w:lang w:val="en-US" w:eastAsia="zh-CN"/>
        </w:rPr>
        <w:t>仓储物流服务</w:t>
      </w:r>
    </w:p>
    <w:p w14:paraId="3CD6591E">
      <w:pPr>
        <w:spacing w:line="360" w:lineRule="auto"/>
        <w:jc w:val="center"/>
        <w:rPr>
          <w:rFonts w:hint="eastAsia" w:ascii="微软雅黑" w:hAnsi="微软雅黑" w:eastAsia="微软雅黑" w:cs="微软雅黑"/>
          <w:b/>
          <w:bCs w:val="0"/>
          <w:sz w:val="28"/>
          <w:szCs w:val="28"/>
          <w:lang w:val="en-US" w:eastAsia="zh-CN"/>
        </w:rPr>
      </w:pPr>
      <w:r>
        <w:rPr>
          <w:rFonts w:hint="eastAsia" w:ascii="微软雅黑" w:hAnsi="微软雅黑" w:eastAsia="微软雅黑" w:cs="微软雅黑"/>
          <w:b/>
          <w:bCs w:val="0"/>
          <w:spacing w:val="68"/>
          <w:sz w:val="56"/>
          <w:szCs w:val="56"/>
          <w:lang w:eastAsia="zh-CN"/>
        </w:rPr>
        <w:t>竞价</w:t>
      </w:r>
      <w:r>
        <w:rPr>
          <w:rFonts w:hint="eastAsia" w:ascii="微软雅黑" w:hAnsi="微软雅黑" w:eastAsia="微软雅黑" w:cs="微软雅黑"/>
          <w:b/>
          <w:bCs w:val="0"/>
          <w:spacing w:val="68"/>
          <w:sz w:val="56"/>
          <w:szCs w:val="56"/>
          <w:lang w:val="en-US" w:eastAsia="zh-CN"/>
        </w:rPr>
        <w:t>公告</w:t>
      </w:r>
    </w:p>
    <w:p w14:paraId="6D62DB06">
      <w:pPr>
        <w:jc w:val="center"/>
        <w:rPr>
          <w:rFonts w:hint="eastAsia" w:ascii="宋体" w:hAnsi="宋体"/>
          <w:sz w:val="24"/>
        </w:rPr>
      </w:pPr>
      <w:r>
        <w:rPr>
          <w:rFonts w:hint="eastAsia" w:ascii="宋体" w:hAnsi="宋体"/>
          <w:sz w:val="24"/>
        </w:rPr>
        <w:t xml:space="preserve"> </w:t>
      </w:r>
    </w:p>
    <w:p w14:paraId="409CF0C7">
      <w:pPr>
        <w:jc w:val="center"/>
        <w:rPr>
          <w:rFonts w:hint="eastAsia" w:ascii="宋体" w:hAnsi="宋体"/>
          <w:sz w:val="24"/>
        </w:rPr>
      </w:pPr>
    </w:p>
    <w:p w14:paraId="41485FEE">
      <w:pPr>
        <w:jc w:val="center"/>
        <w:rPr>
          <w:rFonts w:ascii="宋体" w:hAnsi="宋体"/>
          <w:sz w:val="24"/>
        </w:rPr>
      </w:pPr>
    </w:p>
    <w:p w14:paraId="2877D59C">
      <w:pPr>
        <w:jc w:val="center"/>
        <w:rPr>
          <w:rFonts w:ascii="宋体" w:hAnsi="宋体"/>
          <w:sz w:val="24"/>
        </w:rPr>
      </w:pPr>
    </w:p>
    <w:p w14:paraId="25FB9A61">
      <w:pPr>
        <w:jc w:val="center"/>
        <w:rPr>
          <w:rFonts w:hint="eastAsia" w:ascii="宋体" w:hAnsi="宋体"/>
          <w:sz w:val="24"/>
        </w:rPr>
      </w:pPr>
    </w:p>
    <w:p w14:paraId="38B0BEB8">
      <w:pPr>
        <w:jc w:val="center"/>
        <w:rPr>
          <w:rFonts w:hint="eastAsia" w:ascii="宋体" w:hAnsi="宋体"/>
          <w:sz w:val="24"/>
        </w:rPr>
      </w:pPr>
    </w:p>
    <w:p w14:paraId="2FBBB67F">
      <w:pPr>
        <w:jc w:val="center"/>
        <w:rPr>
          <w:rFonts w:hint="eastAsia" w:ascii="宋体" w:hAnsi="宋体"/>
          <w:sz w:val="24"/>
        </w:rPr>
      </w:pPr>
    </w:p>
    <w:p w14:paraId="0EF61E27">
      <w:pPr>
        <w:jc w:val="center"/>
        <w:rPr>
          <w:rFonts w:hint="eastAsia" w:ascii="微软雅黑" w:hAnsi="微软雅黑" w:eastAsia="微软雅黑" w:cs="微软雅黑"/>
          <w:sz w:val="24"/>
        </w:rPr>
      </w:pPr>
    </w:p>
    <w:p w14:paraId="0A166E5B">
      <w:pPr>
        <w:spacing w:line="360" w:lineRule="auto"/>
        <w:ind w:firstLine="2990" w:firstLineChars="934"/>
        <w:jc w:val="left"/>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部门：物流中心</w:t>
      </w:r>
    </w:p>
    <w:p w14:paraId="76F081EB">
      <w:pPr>
        <w:spacing w:line="360" w:lineRule="auto"/>
        <w:ind w:firstLine="2990" w:firstLineChars="934"/>
        <w:jc w:val="left"/>
        <w:rPr>
          <w:rFonts w:hint="eastAsia" w:ascii="微软雅黑" w:hAnsi="微软雅黑" w:eastAsia="微软雅黑" w:cs="微软雅黑"/>
          <w:b/>
          <w:sz w:val="32"/>
          <w:szCs w:val="32"/>
        </w:rPr>
      </w:pPr>
      <w:r>
        <w:rPr>
          <w:rFonts w:hint="eastAsia" w:ascii="微软雅黑" w:hAnsi="微软雅黑" w:eastAsia="微软雅黑" w:cs="微软雅黑"/>
          <w:b/>
          <w:sz w:val="32"/>
          <w:szCs w:val="32"/>
        </w:rPr>
        <w:t>日期：202</w:t>
      </w:r>
      <w:r>
        <w:rPr>
          <w:rFonts w:hint="eastAsia" w:ascii="微软雅黑" w:hAnsi="微软雅黑" w:eastAsia="微软雅黑" w:cs="微软雅黑"/>
          <w:b/>
          <w:sz w:val="32"/>
          <w:szCs w:val="32"/>
          <w:lang w:val="en-US" w:eastAsia="zh-CN"/>
        </w:rPr>
        <w:t>6</w:t>
      </w:r>
      <w:r>
        <w:rPr>
          <w:rFonts w:hint="eastAsia" w:ascii="微软雅黑" w:hAnsi="微软雅黑" w:eastAsia="微软雅黑" w:cs="微软雅黑"/>
          <w:b/>
          <w:sz w:val="32"/>
          <w:szCs w:val="32"/>
        </w:rPr>
        <w:t>年</w:t>
      </w:r>
      <w:r>
        <w:rPr>
          <w:rFonts w:hint="eastAsia" w:ascii="微软雅黑" w:hAnsi="微软雅黑" w:eastAsia="微软雅黑" w:cs="微软雅黑"/>
          <w:b/>
          <w:sz w:val="32"/>
          <w:szCs w:val="32"/>
          <w:lang w:val="en-US" w:eastAsia="zh-CN"/>
        </w:rPr>
        <w:t>4</w:t>
      </w:r>
      <w:r>
        <w:rPr>
          <w:rFonts w:hint="eastAsia" w:ascii="微软雅黑" w:hAnsi="微软雅黑" w:eastAsia="微软雅黑" w:cs="微软雅黑"/>
          <w:b/>
          <w:sz w:val="32"/>
          <w:szCs w:val="32"/>
        </w:rPr>
        <w:t>月</w:t>
      </w:r>
      <w:r>
        <w:rPr>
          <w:rFonts w:hint="eastAsia" w:ascii="微软雅黑" w:hAnsi="微软雅黑" w:eastAsia="微软雅黑" w:cs="微软雅黑"/>
          <w:b/>
          <w:sz w:val="32"/>
          <w:szCs w:val="32"/>
          <w:lang w:val="en-US" w:eastAsia="zh-CN"/>
        </w:rPr>
        <w:t>25</w:t>
      </w:r>
      <w:r>
        <w:rPr>
          <w:rFonts w:hint="eastAsia" w:ascii="微软雅黑" w:hAnsi="微软雅黑" w:eastAsia="微软雅黑" w:cs="微软雅黑"/>
          <w:b/>
          <w:sz w:val="32"/>
          <w:szCs w:val="32"/>
        </w:rPr>
        <w:t>日</w:t>
      </w:r>
    </w:p>
    <w:p w14:paraId="2896BAFA">
      <w:pPr>
        <w:ind w:firstLine="2990" w:firstLineChars="934"/>
        <w:jc w:val="left"/>
        <w:rPr>
          <w:rFonts w:hint="eastAsia" w:ascii="微软雅黑" w:hAnsi="微软雅黑" w:eastAsia="微软雅黑" w:cs="微软雅黑"/>
          <w:b/>
          <w:sz w:val="32"/>
          <w:szCs w:val="32"/>
          <w:lang w:val="en-US" w:eastAsia="zh-CN"/>
        </w:rPr>
      </w:pPr>
      <w:r>
        <w:rPr>
          <w:rFonts w:hint="eastAsia" w:ascii="微软雅黑" w:hAnsi="微软雅黑" w:eastAsia="微软雅黑" w:cs="微软雅黑"/>
          <w:b/>
          <w:sz w:val="32"/>
          <w:szCs w:val="32"/>
        </w:rPr>
        <w:t>文件编号：</w:t>
      </w:r>
      <w:r>
        <w:rPr>
          <w:rFonts w:hint="eastAsia" w:ascii="微软雅黑" w:hAnsi="微软雅黑" w:eastAsia="微软雅黑" w:cs="微软雅黑"/>
          <w:b/>
          <w:sz w:val="32"/>
          <w:szCs w:val="32"/>
          <w:lang w:val="en-US" w:eastAsia="zh-CN"/>
        </w:rPr>
        <w:t>XHKJ</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WL</w:t>
      </w:r>
      <w:r>
        <w:rPr>
          <w:rFonts w:hint="eastAsia" w:ascii="微软雅黑" w:hAnsi="微软雅黑" w:eastAsia="微软雅黑" w:cs="微软雅黑"/>
          <w:b/>
          <w:sz w:val="32"/>
          <w:szCs w:val="32"/>
        </w:rPr>
        <w:t>-</w:t>
      </w:r>
      <w:r>
        <w:rPr>
          <w:rFonts w:hint="eastAsia" w:ascii="微软雅黑" w:hAnsi="微软雅黑" w:eastAsia="微软雅黑" w:cs="微软雅黑"/>
          <w:b/>
          <w:sz w:val="32"/>
          <w:szCs w:val="32"/>
          <w:lang w:val="en-US" w:eastAsia="zh-CN"/>
        </w:rPr>
        <w:t>ZZC</w:t>
      </w:r>
      <w:r>
        <w:rPr>
          <w:rFonts w:hint="eastAsia" w:ascii="微软雅黑" w:hAnsi="微软雅黑" w:eastAsia="微软雅黑" w:cs="微软雅黑"/>
          <w:b/>
          <w:sz w:val="32"/>
          <w:szCs w:val="32"/>
        </w:rPr>
        <w:t>-202</w:t>
      </w:r>
      <w:r>
        <w:rPr>
          <w:rFonts w:hint="eastAsia" w:ascii="微软雅黑" w:hAnsi="微软雅黑" w:eastAsia="微软雅黑" w:cs="微软雅黑"/>
          <w:b/>
          <w:sz w:val="32"/>
          <w:szCs w:val="32"/>
          <w:lang w:val="en-US" w:eastAsia="zh-CN"/>
        </w:rPr>
        <w:t>6</w:t>
      </w:r>
      <w:r>
        <w:rPr>
          <w:rFonts w:hint="eastAsia" w:ascii="微软雅黑" w:hAnsi="微软雅黑" w:eastAsia="微软雅黑" w:cs="微软雅黑"/>
          <w:b/>
          <w:sz w:val="32"/>
          <w:szCs w:val="32"/>
        </w:rPr>
        <w:t>0</w:t>
      </w:r>
      <w:r>
        <w:rPr>
          <w:rFonts w:hint="eastAsia" w:ascii="微软雅黑" w:hAnsi="微软雅黑" w:eastAsia="微软雅黑" w:cs="微软雅黑"/>
          <w:b/>
          <w:sz w:val="32"/>
          <w:szCs w:val="32"/>
          <w:lang w:val="en-US" w:eastAsia="zh-CN"/>
        </w:rPr>
        <w:t>425</w:t>
      </w:r>
    </w:p>
    <w:p w14:paraId="74A9AFB0">
      <w:pPr>
        <w:rPr>
          <w:rFonts w:hint="eastAsia" w:ascii="宋体" w:hAnsi="宋体" w:cs="微软雅黑"/>
          <w:b/>
          <w:sz w:val="32"/>
          <w:szCs w:val="32"/>
          <w:lang w:val="en-US" w:eastAsia="zh-CN"/>
        </w:rPr>
      </w:pPr>
      <w:r>
        <w:rPr>
          <w:rFonts w:hint="eastAsia" w:ascii="宋体" w:hAnsi="宋体" w:cs="微软雅黑"/>
          <w:b/>
          <w:sz w:val="32"/>
          <w:szCs w:val="32"/>
          <w:lang w:val="en-US" w:eastAsia="zh-CN"/>
        </w:rPr>
        <w:br w:type="page"/>
      </w:r>
    </w:p>
    <w:p w14:paraId="0A66F6D8">
      <w:pPr>
        <w:jc w:val="center"/>
        <w:rPr>
          <w:rFonts w:hint="eastAsia" w:ascii="宋体" w:hAnsi="宋体"/>
          <w:b/>
          <w:sz w:val="36"/>
          <w:szCs w:val="21"/>
        </w:rPr>
      </w:pPr>
      <w:r>
        <w:rPr>
          <w:rFonts w:hint="eastAsia" w:ascii="宋体" w:hAnsi="宋体"/>
          <w:b/>
          <w:sz w:val="36"/>
          <w:szCs w:val="21"/>
          <w:lang w:val="en-US" w:eastAsia="zh-CN"/>
        </w:rPr>
        <w:t>1、</w:t>
      </w:r>
      <w:r>
        <w:rPr>
          <w:rFonts w:hint="eastAsia" w:ascii="宋体" w:hAnsi="宋体"/>
          <w:b/>
          <w:sz w:val="36"/>
          <w:szCs w:val="21"/>
          <w:lang w:eastAsia="zh-CN"/>
        </w:rPr>
        <w:t>竞</w:t>
      </w:r>
      <w:r>
        <w:rPr>
          <w:rFonts w:hint="eastAsia" w:ascii="宋体" w:hAnsi="宋体"/>
          <w:b/>
          <w:sz w:val="36"/>
          <w:szCs w:val="21"/>
          <w:lang w:val="en-US" w:eastAsia="zh-CN"/>
        </w:rPr>
        <w:t xml:space="preserve"> </w:t>
      </w:r>
      <w:r>
        <w:rPr>
          <w:rFonts w:hint="eastAsia" w:ascii="宋体" w:hAnsi="宋体"/>
          <w:b/>
          <w:sz w:val="36"/>
          <w:szCs w:val="21"/>
          <w:lang w:eastAsia="zh-CN"/>
        </w:rPr>
        <w:t>价</w:t>
      </w:r>
      <w:r>
        <w:rPr>
          <w:rFonts w:hint="eastAsia" w:ascii="宋体" w:hAnsi="宋体"/>
          <w:b/>
          <w:sz w:val="36"/>
          <w:szCs w:val="21"/>
        </w:rPr>
        <w:t xml:space="preserve"> 邀 请 函</w:t>
      </w:r>
    </w:p>
    <w:p w14:paraId="4546F9DC">
      <w:pPr>
        <w:jc w:val="center"/>
        <w:rPr>
          <w:rFonts w:hint="eastAsia" w:ascii="宋体" w:hAnsi="宋体"/>
          <w:b/>
          <w:szCs w:val="21"/>
          <w:u w:val="single"/>
        </w:rPr>
      </w:pPr>
    </w:p>
    <w:p w14:paraId="3CE3E49C">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textAlignment w:val="auto"/>
        <w:rPr>
          <w:rFonts w:hint="eastAsia" w:ascii="宋体" w:hAnsi="宋体"/>
          <w:b/>
          <w:sz w:val="22"/>
          <w:szCs w:val="22"/>
        </w:rPr>
      </w:pPr>
      <w:r>
        <w:rPr>
          <w:rFonts w:hint="eastAsia" w:ascii="宋体" w:hAnsi="宋体"/>
          <w:b/>
          <w:sz w:val="22"/>
          <w:szCs w:val="22"/>
        </w:rPr>
        <w:t>公司简介</w:t>
      </w:r>
    </w:p>
    <w:p w14:paraId="3047C148">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40" w:firstLineChars="200"/>
        <w:jc w:val="left"/>
        <w:textAlignment w:val="auto"/>
        <w:rPr>
          <w:rFonts w:hint="eastAsia" w:ascii="宋体" w:hAnsi="宋体"/>
          <w:sz w:val="22"/>
          <w:szCs w:val="22"/>
          <w:lang w:val="en-US" w:eastAsia="zh-CN"/>
        </w:rPr>
      </w:pPr>
      <w:r>
        <w:rPr>
          <w:rFonts w:hint="eastAsia" w:ascii="宋体" w:hAnsi="宋体"/>
          <w:sz w:val="22"/>
          <w:szCs w:val="22"/>
          <w:lang w:val="en-US" w:eastAsia="zh-CN"/>
        </w:rPr>
        <w:t>广东肇庆星湖生物科技股份有限公司是以生物发酵和化学合成为核心技术的高新制造型企业，是广东省属国有企业广新集团旗下的生物技术及食品主业板块上市平台，是国内首家呈味核苷酸二钠（I+G）产品产业化企业和目前国内主要生产企业之一，也是医药原料药、生物氨基酸细分行业龙头企业。公司的前身是1964年创建的农业微生物药厂，1981年转产味精，1992年在原国有企业肇庆味精厂的基础上转制成立股份公司，是广东省首批八家股份制改革试点企业之一。1994年8月公司股票在上海证交所上市，证券简称“星湖科技”，股票代码：600866。2009年4月，广东省广新控股集团受让肇庆市国资委持有的星湖科技国有控股权。2019年2月，公司以发行股份并支付现金购买四川久凌制药科技有限公司100%股权。2022年11月，公司通过股权交易并购宁夏伊品生物科技股份有限公司99.22%股权。2025年11月，成立广东星湖伊品管理总部。</w:t>
      </w:r>
    </w:p>
    <w:p w14:paraId="69EA9945">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leftChars="0" w:firstLine="440" w:firstLineChars="200"/>
        <w:jc w:val="left"/>
        <w:textAlignment w:val="auto"/>
        <w:rPr>
          <w:rFonts w:hint="default" w:ascii="宋体" w:hAnsi="宋体"/>
          <w:sz w:val="22"/>
          <w:szCs w:val="22"/>
          <w:lang w:val="en-US" w:eastAsia="zh-CN"/>
        </w:rPr>
      </w:pPr>
      <w:r>
        <w:rPr>
          <w:rFonts w:hint="default" w:ascii="宋体" w:hAnsi="宋体"/>
          <w:sz w:val="22"/>
          <w:szCs w:val="22"/>
          <w:lang w:val="en-US" w:eastAsia="zh-CN"/>
        </w:rPr>
        <w:t>公司经过多年发展，在银川、赤峰、大庆、可克达拉、肇庆、肇东等地建立了生产基地，构建了覆盖全球105个国家和地区的营销网络，致力于为客户提供高品质的产品。公司主营产品包括动物营养类产品、人类营养类产品、植物营养类产品、生化原料药及医药中间体产品、新材料产品。</w:t>
      </w:r>
    </w:p>
    <w:p w14:paraId="681A8894">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textAlignment w:val="auto"/>
        <w:rPr>
          <w:rFonts w:hint="eastAsia" w:ascii="宋体" w:hAnsi="宋体" w:eastAsia="宋体"/>
          <w:color w:val="auto"/>
          <w:sz w:val="22"/>
          <w:szCs w:val="22"/>
          <w:u w:val="none"/>
          <w:lang w:val="en-US" w:eastAsia="zh-CN"/>
        </w:rPr>
      </w:pPr>
      <w:r>
        <w:rPr>
          <w:rFonts w:hint="eastAsia" w:ascii="宋体" w:hAnsi="宋体"/>
          <w:b/>
          <w:sz w:val="22"/>
          <w:szCs w:val="22"/>
          <w:lang w:val="en-US" w:eastAsia="zh-CN"/>
        </w:rPr>
        <w:t>业务背景</w:t>
      </w:r>
    </w:p>
    <w:p w14:paraId="35A508C0">
      <w:pPr>
        <w:keepNext w:val="0"/>
        <w:keepLines w:val="0"/>
        <w:pageBreakBefore w:val="0"/>
        <w:widowControl w:val="0"/>
        <w:kinsoku/>
        <w:wordWrap/>
        <w:overflowPunct/>
        <w:topLinePunct w:val="0"/>
        <w:autoSpaceDE/>
        <w:autoSpaceDN/>
        <w:bidi w:val="0"/>
        <w:adjustRightInd/>
        <w:snapToGrid w:val="0"/>
        <w:spacing w:line="360" w:lineRule="auto"/>
        <w:ind w:firstLine="440" w:firstLineChars="200"/>
        <w:textAlignment w:val="auto"/>
        <w:rPr>
          <w:rFonts w:ascii="宋体" w:hAnsi="宋体"/>
          <w:color w:val="000000"/>
          <w:sz w:val="22"/>
          <w:szCs w:val="22"/>
        </w:rPr>
      </w:pPr>
      <w:r>
        <w:rPr>
          <w:rFonts w:hint="eastAsia" w:ascii="宋体" w:hAnsi="宋体"/>
          <w:color w:val="000000"/>
          <w:sz w:val="22"/>
          <w:szCs w:val="22"/>
          <w:lang w:eastAsia="zh-CN"/>
        </w:rPr>
        <w:t>广东肇庆星湖生物科技股份有限公司</w:t>
      </w:r>
      <w:r>
        <w:rPr>
          <w:rFonts w:hint="eastAsia" w:ascii="宋体" w:hAnsi="宋体"/>
          <w:color w:val="000000"/>
          <w:sz w:val="22"/>
          <w:szCs w:val="22"/>
          <w:lang w:val="en-US" w:eastAsia="zh-CN"/>
        </w:rPr>
        <w:t>河南省中转仓仓储物流服务</w:t>
      </w:r>
      <w:r>
        <w:rPr>
          <w:rFonts w:hint="eastAsia"/>
          <w:color w:val="000000"/>
          <w:sz w:val="22"/>
          <w:szCs w:val="22"/>
          <w:shd w:val="clear" w:color="auto" w:fill="FFFFFF"/>
          <w:lang w:eastAsia="zh-CN"/>
        </w:rPr>
        <w:t>竞价</w:t>
      </w:r>
      <w:r>
        <w:rPr>
          <w:rFonts w:hint="eastAsia"/>
          <w:color w:val="000000"/>
          <w:sz w:val="22"/>
          <w:szCs w:val="22"/>
          <w:shd w:val="clear" w:color="auto" w:fill="FFFFFF"/>
        </w:rPr>
        <w:t>工作即将启动，</w:t>
      </w:r>
      <w:r>
        <w:rPr>
          <w:rFonts w:hint="eastAsia" w:ascii="宋体" w:hAnsi="宋体"/>
          <w:color w:val="000000"/>
          <w:sz w:val="22"/>
          <w:szCs w:val="22"/>
        </w:rPr>
        <w:t>根据公司关于</w:t>
      </w:r>
      <w:r>
        <w:rPr>
          <w:rFonts w:hint="eastAsia" w:ascii="宋体" w:hAnsi="宋体"/>
          <w:color w:val="000000"/>
          <w:sz w:val="22"/>
          <w:szCs w:val="22"/>
          <w:lang w:val="en-US" w:eastAsia="zh-CN"/>
        </w:rPr>
        <w:t>中转仓仓储物流服务</w:t>
      </w:r>
      <w:r>
        <w:rPr>
          <w:rFonts w:hint="eastAsia" w:ascii="宋体" w:hAnsi="宋体"/>
          <w:color w:val="000000"/>
          <w:sz w:val="22"/>
          <w:szCs w:val="22"/>
        </w:rPr>
        <w:t>资源整合的有关精神，为了提高</w:t>
      </w:r>
      <w:r>
        <w:rPr>
          <w:rFonts w:hint="eastAsia" w:ascii="宋体" w:hAnsi="宋体"/>
          <w:color w:val="000000"/>
          <w:sz w:val="22"/>
          <w:szCs w:val="22"/>
          <w:lang w:val="en-US" w:eastAsia="zh-CN"/>
        </w:rPr>
        <w:t>中转仓仓储物流服务</w:t>
      </w:r>
      <w:r>
        <w:rPr>
          <w:rFonts w:hint="eastAsia" w:ascii="宋体" w:hAnsi="宋体"/>
          <w:color w:val="000000"/>
          <w:sz w:val="22"/>
          <w:szCs w:val="22"/>
        </w:rPr>
        <w:t>供应商服务质量，保障物流</w:t>
      </w:r>
      <w:r>
        <w:rPr>
          <w:rFonts w:hint="eastAsia" w:ascii="宋体" w:hAnsi="宋体"/>
          <w:color w:val="000000"/>
          <w:sz w:val="22"/>
          <w:szCs w:val="22"/>
          <w:lang w:val="en-US" w:eastAsia="zh-CN"/>
        </w:rPr>
        <w:t>服务的成本性</w:t>
      </w:r>
      <w:r>
        <w:rPr>
          <w:rFonts w:hint="eastAsia" w:ascii="宋体" w:hAnsi="宋体"/>
          <w:color w:val="000000"/>
          <w:sz w:val="22"/>
          <w:szCs w:val="22"/>
        </w:rPr>
        <w:t>及时效性，</w:t>
      </w:r>
      <w:r>
        <w:rPr>
          <w:rFonts w:hint="eastAsia"/>
          <w:color w:val="000000"/>
          <w:sz w:val="22"/>
          <w:szCs w:val="22"/>
          <w:shd w:val="clear" w:color="auto" w:fill="FFFFFF"/>
        </w:rPr>
        <w:t>本着“公开、公平、公正、透明”的原则，欢迎</w:t>
      </w:r>
      <w:r>
        <w:rPr>
          <w:rFonts w:hint="eastAsia"/>
          <w:color w:val="000000"/>
          <w:sz w:val="22"/>
          <w:szCs w:val="22"/>
          <w:shd w:val="clear" w:color="auto" w:fill="FFFFFF"/>
          <w:lang w:val="en-US" w:eastAsia="zh-CN"/>
        </w:rPr>
        <w:t>管理</w:t>
      </w:r>
      <w:r>
        <w:rPr>
          <w:rFonts w:hint="eastAsia"/>
          <w:color w:val="000000"/>
          <w:sz w:val="22"/>
          <w:szCs w:val="22"/>
          <w:shd w:val="clear" w:color="auto" w:fill="FFFFFF"/>
        </w:rPr>
        <w:t>能力较好、</w:t>
      </w:r>
      <w:r>
        <w:rPr>
          <w:rFonts w:hint="eastAsia"/>
          <w:color w:val="000000"/>
          <w:sz w:val="22"/>
          <w:szCs w:val="22"/>
          <w:shd w:val="clear" w:color="auto" w:fill="FFFFFF"/>
          <w:lang w:val="en-US" w:eastAsia="zh-CN"/>
        </w:rPr>
        <w:t>装卸</w:t>
      </w:r>
      <w:r>
        <w:rPr>
          <w:rFonts w:hint="eastAsia"/>
          <w:color w:val="000000"/>
          <w:sz w:val="22"/>
          <w:szCs w:val="22"/>
          <w:shd w:val="clear" w:color="auto" w:fill="FFFFFF"/>
        </w:rPr>
        <w:t>资质优、保供和服务能力较强的</w:t>
      </w:r>
      <w:r>
        <w:rPr>
          <w:rFonts w:hint="eastAsia" w:ascii="宋体" w:hAnsi="宋体"/>
          <w:color w:val="000000"/>
          <w:sz w:val="22"/>
          <w:szCs w:val="22"/>
          <w:lang w:val="en-US" w:eastAsia="zh-CN"/>
        </w:rPr>
        <w:t>中转仓仓储物流服务</w:t>
      </w:r>
      <w:r>
        <w:rPr>
          <w:rFonts w:hint="eastAsia"/>
          <w:color w:val="000000"/>
          <w:sz w:val="22"/>
          <w:szCs w:val="22"/>
          <w:shd w:val="clear" w:color="auto" w:fill="FFFFFF"/>
        </w:rPr>
        <w:t>企业参加</w:t>
      </w:r>
      <w:r>
        <w:rPr>
          <w:rFonts w:hint="eastAsia"/>
          <w:color w:val="000000"/>
          <w:sz w:val="22"/>
          <w:szCs w:val="22"/>
          <w:shd w:val="clear" w:color="auto" w:fill="FFFFFF"/>
          <w:lang w:eastAsia="zh-CN"/>
        </w:rPr>
        <w:t>竞价</w:t>
      </w:r>
      <w:r>
        <w:rPr>
          <w:rFonts w:hint="eastAsia"/>
          <w:color w:val="000000"/>
          <w:sz w:val="22"/>
          <w:szCs w:val="22"/>
          <w:shd w:val="clear" w:color="auto" w:fill="FFFFFF"/>
        </w:rPr>
        <w:t>。</w:t>
      </w:r>
      <w:r>
        <w:rPr>
          <w:rFonts w:hint="eastAsia" w:ascii="宋体" w:hAnsi="宋体"/>
          <w:color w:val="000000"/>
          <w:sz w:val="22"/>
          <w:szCs w:val="22"/>
        </w:rPr>
        <w:t xml:space="preserve"> </w:t>
      </w:r>
    </w:p>
    <w:p w14:paraId="2AABA22C">
      <w:pPr>
        <w:keepNext w:val="0"/>
        <w:keepLines w:val="0"/>
        <w:pageBreakBefore w:val="0"/>
        <w:widowControl w:val="0"/>
        <w:numPr>
          <w:ilvl w:val="0"/>
          <w:numId w:val="2"/>
        </w:numPr>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b/>
          <w:sz w:val="22"/>
          <w:szCs w:val="22"/>
          <w:vertAlign w:val="baseline"/>
          <w:lang w:val="en-US" w:eastAsia="zh-CN"/>
        </w:rPr>
      </w:pPr>
      <w:r>
        <w:rPr>
          <w:rFonts w:hint="eastAsia" w:ascii="宋体" w:hAnsi="宋体"/>
          <w:b/>
          <w:sz w:val="22"/>
          <w:szCs w:val="22"/>
          <w:lang w:val="en-US" w:eastAsia="zh-CN"/>
        </w:rPr>
        <w:t>业务信息</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1066"/>
        <w:gridCol w:w="1089"/>
        <w:gridCol w:w="1422"/>
        <w:gridCol w:w="1878"/>
        <w:gridCol w:w="3206"/>
      </w:tblGrid>
      <w:tr w14:paraId="03177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621" w:type="dxa"/>
            <w:vAlign w:val="center"/>
          </w:tcPr>
          <w:p w14:paraId="75896C80">
            <w:pPr>
              <w:numPr>
                <w:ilvl w:val="0"/>
                <w:numId w:val="0"/>
              </w:numPr>
              <w:spacing w:line="240" w:lineRule="auto"/>
              <w:jc w:val="center"/>
              <w:rPr>
                <w:rFonts w:hint="eastAsia" w:asciiTheme="minorEastAsia" w:hAnsiTheme="minorEastAsia" w:eastAsiaTheme="minorEastAsia" w:cstheme="minorEastAsia"/>
                <w:b/>
                <w:sz w:val="18"/>
                <w:szCs w:val="18"/>
                <w:vertAlign w:val="baseline"/>
                <w:lang w:val="en-US" w:eastAsia="zh-CN"/>
              </w:rPr>
            </w:pPr>
            <w:r>
              <w:rPr>
                <w:rFonts w:hint="eastAsia" w:asciiTheme="minorEastAsia" w:hAnsiTheme="minorEastAsia" w:eastAsiaTheme="minorEastAsia" w:cstheme="minorEastAsia"/>
                <w:b/>
                <w:sz w:val="18"/>
                <w:szCs w:val="18"/>
                <w:vertAlign w:val="baseline"/>
                <w:lang w:val="en-US" w:eastAsia="zh-CN"/>
              </w:rPr>
              <w:t>序号</w:t>
            </w:r>
          </w:p>
        </w:tc>
        <w:tc>
          <w:tcPr>
            <w:tcW w:w="1066" w:type="dxa"/>
            <w:vAlign w:val="center"/>
          </w:tcPr>
          <w:p w14:paraId="51E24AC1">
            <w:pPr>
              <w:numPr>
                <w:ilvl w:val="0"/>
                <w:numId w:val="0"/>
              </w:numPr>
              <w:spacing w:line="240" w:lineRule="auto"/>
              <w:jc w:val="center"/>
              <w:rPr>
                <w:rFonts w:hint="eastAsia" w:asciiTheme="minorEastAsia" w:hAnsiTheme="minorEastAsia" w:eastAsiaTheme="minorEastAsia" w:cstheme="minorEastAsia"/>
                <w:b/>
                <w:sz w:val="18"/>
                <w:szCs w:val="18"/>
                <w:vertAlign w:val="baseline"/>
                <w:lang w:val="en-US" w:eastAsia="zh-CN"/>
              </w:rPr>
            </w:pPr>
            <w:r>
              <w:rPr>
                <w:rFonts w:hint="eastAsia" w:asciiTheme="minorEastAsia" w:hAnsiTheme="minorEastAsia" w:eastAsiaTheme="minorEastAsia" w:cstheme="minorEastAsia"/>
                <w:b/>
                <w:sz w:val="18"/>
                <w:szCs w:val="18"/>
                <w:vertAlign w:val="baseline"/>
                <w:lang w:val="en-US" w:eastAsia="zh-CN"/>
              </w:rPr>
              <w:t>仓库地址</w:t>
            </w:r>
          </w:p>
        </w:tc>
        <w:tc>
          <w:tcPr>
            <w:tcW w:w="1089" w:type="dxa"/>
            <w:vAlign w:val="center"/>
          </w:tcPr>
          <w:p w14:paraId="2BF85167">
            <w:pPr>
              <w:numPr>
                <w:ilvl w:val="0"/>
                <w:numId w:val="0"/>
              </w:numPr>
              <w:spacing w:line="240" w:lineRule="auto"/>
              <w:jc w:val="center"/>
              <w:rPr>
                <w:rFonts w:hint="default" w:asciiTheme="minorEastAsia" w:hAnsiTheme="minorEastAsia" w:eastAsiaTheme="minorEastAsia" w:cstheme="minorEastAsia"/>
                <w:b/>
                <w:sz w:val="18"/>
                <w:szCs w:val="18"/>
                <w:vertAlign w:val="baseline"/>
                <w:lang w:val="en-US" w:eastAsia="zh-CN"/>
              </w:rPr>
            </w:pPr>
            <w:r>
              <w:rPr>
                <w:rFonts w:hint="eastAsia" w:asciiTheme="minorEastAsia" w:hAnsiTheme="minorEastAsia" w:eastAsiaTheme="minorEastAsia" w:cstheme="minorEastAsia"/>
                <w:b/>
                <w:sz w:val="18"/>
                <w:szCs w:val="18"/>
                <w:vertAlign w:val="baseline"/>
                <w:lang w:val="en-US" w:eastAsia="zh-CN"/>
              </w:rPr>
              <w:t>仓库面积</w:t>
            </w:r>
          </w:p>
        </w:tc>
        <w:tc>
          <w:tcPr>
            <w:tcW w:w="1422" w:type="dxa"/>
            <w:vAlign w:val="center"/>
          </w:tcPr>
          <w:p w14:paraId="3B14E30D">
            <w:pPr>
              <w:numPr>
                <w:ilvl w:val="0"/>
                <w:numId w:val="0"/>
              </w:numPr>
              <w:spacing w:line="240" w:lineRule="auto"/>
              <w:jc w:val="center"/>
              <w:rPr>
                <w:rFonts w:hint="eastAsia" w:asciiTheme="minorEastAsia" w:hAnsiTheme="minorEastAsia" w:eastAsiaTheme="minorEastAsia" w:cstheme="minorEastAsia"/>
                <w:b/>
                <w:sz w:val="18"/>
                <w:szCs w:val="18"/>
                <w:vertAlign w:val="baseline"/>
                <w:lang w:val="en-US" w:eastAsia="zh-CN"/>
              </w:rPr>
            </w:pPr>
            <w:r>
              <w:rPr>
                <w:rFonts w:hint="eastAsia" w:asciiTheme="minorEastAsia" w:hAnsiTheme="minorEastAsia" w:eastAsiaTheme="minorEastAsia" w:cstheme="minorEastAsia"/>
                <w:b/>
                <w:sz w:val="18"/>
                <w:szCs w:val="18"/>
                <w:vertAlign w:val="baseline"/>
                <w:lang w:val="en-US" w:eastAsia="zh-CN"/>
              </w:rPr>
              <w:t>配送辐射范围</w:t>
            </w:r>
          </w:p>
        </w:tc>
        <w:tc>
          <w:tcPr>
            <w:tcW w:w="1878" w:type="dxa"/>
            <w:vAlign w:val="center"/>
          </w:tcPr>
          <w:p w14:paraId="7967ED28">
            <w:pPr>
              <w:numPr>
                <w:ilvl w:val="0"/>
                <w:numId w:val="0"/>
              </w:numPr>
              <w:spacing w:line="240" w:lineRule="auto"/>
              <w:jc w:val="center"/>
              <w:rPr>
                <w:rFonts w:hint="eastAsia" w:asciiTheme="minorEastAsia" w:hAnsiTheme="minorEastAsia" w:eastAsiaTheme="minorEastAsia" w:cstheme="minorEastAsia"/>
                <w:b/>
                <w:sz w:val="18"/>
                <w:szCs w:val="18"/>
                <w:vertAlign w:val="baseline"/>
                <w:lang w:val="en-US" w:eastAsia="zh-CN"/>
              </w:rPr>
            </w:pPr>
            <w:r>
              <w:rPr>
                <w:rFonts w:hint="eastAsia" w:asciiTheme="minorEastAsia" w:hAnsiTheme="minorEastAsia" w:eastAsiaTheme="minorEastAsia" w:cstheme="minorEastAsia"/>
                <w:b/>
                <w:sz w:val="18"/>
                <w:szCs w:val="18"/>
                <w:vertAlign w:val="baseline"/>
                <w:lang w:val="en-US" w:eastAsia="zh-CN"/>
              </w:rPr>
              <w:t>仓库要求</w:t>
            </w:r>
          </w:p>
        </w:tc>
        <w:tc>
          <w:tcPr>
            <w:tcW w:w="3206" w:type="dxa"/>
            <w:vAlign w:val="center"/>
          </w:tcPr>
          <w:p w14:paraId="385125A4">
            <w:pPr>
              <w:numPr>
                <w:ilvl w:val="0"/>
                <w:numId w:val="0"/>
              </w:numPr>
              <w:spacing w:line="240" w:lineRule="auto"/>
              <w:jc w:val="center"/>
              <w:rPr>
                <w:rFonts w:hint="eastAsia" w:asciiTheme="minorEastAsia" w:hAnsiTheme="minorEastAsia" w:eastAsiaTheme="minorEastAsia" w:cstheme="minorEastAsia"/>
                <w:b/>
                <w:sz w:val="18"/>
                <w:szCs w:val="18"/>
                <w:vertAlign w:val="baseline"/>
                <w:lang w:val="en-US" w:eastAsia="zh-CN"/>
              </w:rPr>
            </w:pPr>
            <w:r>
              <w:rPr>
                <w:rFonts w:hint="eastAsia" w:asciiTheme="minorEastAsia" w:hAnsiTheme="minorEastAsia" w:eastAsiaTheme="minorEastAsia" w:cstheme="minorEastAsia"/>
                <w:b/>
                <w:sz w:val="18"/>
                <w:szCs w:val="18"/>
                <w:vertAlign w:val="baseline"/>
                <w:lang w:val="en-US" w:eastAsia="zh-CN"/>
              </w:rPr>
              <w:t>服务内容</w:t>
            </w:r>
          </w:p>
        </w:tc>
      </w:tr>
      <w:tr w14:paraId="4212D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21" w:type="dxa"/>
            <w:vAlign w:val="center"/>
          </w:tcPr>
          <w:p w14:paraId="6321BB34">
            <w:pPr>
              <w:numPr>
                <w:ilvl w:val="0"/>
                <w:numId w:val="0"/>
              </w:numPr>
              <w:spacing w:line="240" w:lineRule="auto"/>
              <w:jc w:val="center"/>
              <w:rPr>
                <w:rFonts w:hint="eastAsia" w:asciiTheme="minorEastAsia" w:hAnsiTheme="minorEastAsia" w:eastAsiaTheme="minorEastAsia" w:cstheme="minorEastAsia"/>
                <w:b w:val="0"/>
                <w:bCs/>
                <w:sz w:val="18"/>
                <w:szCs w:val="18"/>
                <w:vertAlign w:val="baseline"/>
                <w:lang w:val="en-US" w:eastAsia="zh-CN"/>
              </w:rPr>
            </w:pPr>
            <w:r>
              <w:rPr>
                <w:rFonts w:hint="eastAsia" w:asciiTheme="minorEastAsia" w:hAnsiTheme="minorEastAsia" w:eastAsiaTheme="minorEastAsia" w:cstheme="minorEastAsia"/>
                <w:b w:val="0"/>
                <w:bCs/>
                <w:sz w:val="18"/>
                <w:szCs w:val="18"/>
                <w:vertAlign w:val="baseline"/>
                <w:lang w:val="en-US" w:eastAsia="zh-CN"/>
              </w:rPr>
              <w:t>1</w:t>
            </w:r>
          </w:p>
        </w:tc>
        <w:tc>
          <w:tcPr>
            <w:tcW w:w="1066" w:type="dxa"/>
            <w:vAlign w:val="center"/>
          </w:tcPr>
          <w:p w14:paraId="0F66746E">
            <w:pPr>
              <w:numPr>
                <w:ilvl w:val="0"/>
                <w:numId w:val="0"/>
              </w:numPr>
              <w:spacing w:line="240" w:lineRule="auto"/>
              <w:jc w:val="center"/>
              <w:rPr>
                <w:rFonts w:hint="eastAsia" w:asciiTheme="minorEastAsia" w:hAnsiTheme="minorEastAsia" w:eastAsiaTheme="minorEastAsia" w:cstheme="minorEastAsia"/>
                <w:b w:val="0"/>
                <w:bCs/>
                <w:sz w:val="18"/>
                <w:szCs w:val="18"/>
                <w:vertAlign w:val="baseline"/>
                <w:lang w:val="en-US" w:eastAsia="zh-CN"/>
              </w:rPr>
            </w:pPr>
            <w:r>
              <w:rPr>
                <w:rFonts w:hint="eastAsia" w:asciiTheme="minorEastAsia" w:hAnsiTheme="minorEastAsia" w:eastAsiaTheme="minorEastAsia" w:cstheme="minorEastAsia"/>
                <w:b w:val="0"/>
                <w:bCs/>
                <w:sz w:val="18"/>
                <w:szCs w:val="18"/>
                <w:vertAlign w:val="baseline"/>
                <w:lang w:val="en-US" w:eastAsia="zh-CN"/>
              </w:rPr>
              <w:t>郑州市</w:t>
            </w:r>
          </w:p>
        </w:tc>
        <w:tc>
          <w:tcPr>
            <w:tcW w:w="1089" w:type="dxa"/>
            <w:vAlign w:val="center"/>
          </w:tcPr>
          <w:p w14:paraId="6668A006">
            <w:pPr>
              <w:numPr>
                <w:ilvl w:val="0"/>
                <w:numId w:val="0"/>
              </w:numPr>
              <w:spacing w:line="240" w:lineRule="auto"/>
              <w:jc w:val="center"/>
              <w:rPr>
                <w:rFonts w:hint="default" w:asciiTheme="minorEastAsia" w:hAnsiTheme="minorEastAsia" w:eastAsiaTheme="minorEastAsia" w:cstheme="minorEastAsia"/>
                <w:b w:val="0"/>
                <w:bCs/>
                <w:sz w:val="18"/>
                <w:szCs w:val="18"/>
                <w:vertAlign w:val="baseline"/>
                <w:lang w:val="en-US" w:eastAsia="zh-CN"/>
              </w:rPr>
            </w:pPr>
            <w:r>
              <w:rPr>
                <w:rFonts w:hint="eastAsia" w:asciiTheme="minorEastAsia" w:hAnsiTheme="minorEastAsia" w:eastAsiaTheme="minorEastAsia" w:cstheme="minorEastAsia"/>
                <w:b w:val="0"/>
                <w:bCs/>
                <w:sz w:val="18"/>
                <w:szCs w:val="18"/>
                <w:vertAlign w:val="baseline"/>
                <w:lang w:val="en-US" w:eastAsia="zh-CN"/>
              </w:rPr>
              <w:t>≥500㎡</w:t>
            </w:r>
          </w:p>
        </w:tc>
        <w:tc>
          <w:tcPr>
            <w:tcW w:w="1422" w:type="dxa"/>
            <w:vAlign w:val="center"/>
          </w:tcPr>
          <w:p w14:paraId="6E7864E3">
            <w:pPr>
              <w:numPr>
                <w:ilvl w:val="0"/>
                <w:numId w:val="0"/>
              </w:numPr>
              <w:spacing w:line="240" w:lineRule="auto"/>
              <w:jc w:val="center"/>
              <w:rPr>
                <w:rFonts w:hint="eastAsia" w:asciiTheme="minorEastAsia" w:hAnsiTheme="minorEastAsia" w:eastAsiaTheme="minorEastAsia" w:cstheme="minorEastAsia"/>
                <w:b w:val="0"/>
                <w:bCs/>
                <w:sz w:val="18"/>
                <w:szCs w:val="18"/>
                <w:vertAlign w:val="baseline"/>
                <w:lang w:val="en-US" w:eastAsia="zh-CN"/>
              </w:rPr>
            </w:pPr>
            <w:r>
              <w:rPr>
                <w:rFonts w:hint="eastAsia" w:asciiTheme="minorEastAsia" w:hAnsiTheme="minorEastAsia" w:eastAsiaTheme="minorEastAsia" w:cstheme="minorEastAsia"/>
                <w:b w:val="0"/>
                <w:bCs/>
                <w:sz w:val="18"/>
                <w:szCs w:val="18"/>
                <w:vertAlign w:val="baseline"/>
                <w:lang w:val="en-US" w:eastAsia="zh-CN"/>
              </w:rPr>
              <w:t>河南省</w:t>
            </w:r>
          </w:p>
          <w:p w14:paraId="3263B9E2">
            <w:pPr>
              <w:numPr>
                <w:ilvl w:val="0"/>
                <w:numId w:val="0"/>
              </w:numPr>
              <w:spacing w:line="240" w:lineRule="auto"/>
              <w:jc w:val="center"/>
              <w:rPr>
                <w:rFonts w:hint="eastAsia" w:asciiTheme="minorEastAsia" w:hAnsiTheme="minorEastAsia" w:eastAsiaTheme="minorEastAsia" w:cstheme="minorEastAsia"/>
                <w:b w:val="0"/>
                <w:bCs/>
                <w:sz w:val="18"/>
                <w:szCs w:val="18"/>
                <w:vertAlign w:val="baseline"/>
                <w:lang w:val="en-US" w:eastAsia="zh-CN"/>
              </w:rPr>
            </w:pPr>
            <w:r>
              <w:rPr>
                <w:rFonts w:hint="eastAsia" w:asciiTheme="minorEastAsia" w:hAnsiTheme="minorEastAsia" w:eastAsiaTheme="minorEastAsia" w:cstheme="minorEastAsia"/>
                <w:b w:val="0"/>
                <w:bCs/>
                <w:sz w:val="18"/>
                <w:szCs w:val="18"/>
                <w:vertAlign w:val="baseline"/>
                <w:lang w:val="en-US" w:eastAsia="zh-CN"/>
              </w:rPr>
              <w:t>山东省</w:t>
            </w:r>
          </w:p>
          <w:p w14:paraId="59E54ACC">
            <w:pPr>
              <w:numPr>
                <w:ilvl w:val="0"/>
                <w:numId w:val="0"/>
              </w:numPr>
              <w:spacing w:line="240" w:lineRule="auto"/>
              <w:jc w:val="center"/>
              <w:rPr>
                <w:rFonts w:hint="eastAsia" w:asciiTheme="minorEastAsia" w:hAnsiTheme="minorEastAsia" w:eastAsiaTheme="minorEastAsia" w:cstheme="minorEastAsia"/>
                <w:b w:val="0"/>
                <w:bCs/>
                <w:sz w:val="18"/>
                <w:szCs w:val="18"/>
                <w:vertAlign w:val="baseline"/>
                <w:lang w:val="en-US" w:eastAsia="zh-CN"/>
              </w:rPr>
            </w:pPr>
            <w:r>
              <w:rPr>
                <w:rFonts w:hint="eastAsia" w:asciiTheme="minorEastAsia" w:hAnsiTheme="minorEastAsia" w:eastAsiaTheme="minorEastAsia" w:cstheme="minorEastAsia"/>
                <w:b w:val="0"/>
                <w:bCs/>
                <w:sz w:val="18"/>
                <w:szCs w:val="18"/>
                <w:vertAlign w:val="baseline"/>
                <w:lang w:val="en-US" w:eastAsia="zh-CN"/>
              </w:rPr>
              <w:t>江苏省</w:t>
            </w:r>
          </w:p>
          <w:p w14:paraId="2447F5EB">
            <w:pPr>
              <w:numPr>
                <w:ilvl w:val="0"/>
                <w:numId w:val="0"/>
              </w:numPr>
              <w:spacing w:line="240" w:lineRule="auto"/>
              <w:jc w:val="center"/>
              <w:rPr>
                <w:rFonts w:hint="eastAsia" w:asciiTheme="minorEastAsia" w:hAnsiTheme="minorEastAsia" w:eastAsiaTheme="minorEastAsia" w:cstheme="minorEastAsia"/>
                <w:b w:val="0"/>
                <w:bCs/>
                <w:sz w:val="18"/>
                <w:szCs w:val="18"/>
                <w:vertAlign w:val="baseline"/>
                <w:lang w:val="en-US" w:eastAsia="zh-CN"/>
              </w:rPr>
            </w:pPr>
            <w:r>
              <w:rPr>
                <w:rFonts w:hint="eastAsia" w:asciiTheme="minorEastAsia" w:hAnsiTheme="minorEastAsia" w:eastAsiaTheme="minorEastAsia" w:cstheme="minorEastAsia"/>
                <w:b w:val="0"/>
                <w:bCs/>
                <w:sz w:val="18"/>
                <w:szCs w:val="18"/>
                <w:vertAlign w:val="baseline"/>
                <w:lang w:val="en-US" w:eastAsia="zh-CN"/>
              </w:rPr>
              <w:t>安徽省</w:t>
            </w:r>
          </w:p>
        </w:tc>
        <w:tc>
          <w:tcPr>
            <w:tcW w:w="1878" w:type="dxa"/>
            <w:vAlign w:val="center"/>
          </w:tcPr>
          <w:p w14:paraId="613D894A">
            <w:pPr>
              <w:numPr>
                <w:ilvl w:val="0"/>
                <w:numId w:val="0"/>
              </w:numPr>
              <w:spacing w:line="240" w:lineRule="auto"/>
              <w:jc w:val="left"/>
              <w:rPr>
                <w:rFonts w:hint="eastAsia" w:asciiTheme="minorEastAsia" w:hAnsiTheme="minorEastAsia" w:eastAsiaTheme="minorEastAsia" w:cstheme="minorEastAsia"/>
                <w:b w:val="0"/>
                <w:bCs/>
                <w:sz w:val="18"/>
                <w:szCs w:val="18"/>
                <w:vertAlign w:val="baseline"/>
                <w:lang w:val="en-US" w:eastAsia="zh-CN"/>
              </w:rPr>
            </w:pPr>
            <w:r>
              <w:rPr>
                <w:rFonts w:hint="eastAsia" w:asciiTheme="minorEastAsia" w:hAnsiTheme="minorEastAsia" w:eastAsiaTheme="minorEastAsia" w:cstheme="minorEastAsia"/>
                <w:b w:val="0"/>
                <w:bCs/>
                <w:sz w:val="18"/>
                <w:szCs w:val="18"/>
                <w:vertAlign w:val="baseline"/>
                <w:lang w:val="en-US" w:eastAsia="zh-CN"/>
              </w:rPr>
              <w:t>1、仓库为食品级库房(不得与有毒、有害有明显气味货物混放)</w:t>
            </w:r>
          </w:p>
          <w:p w14:paraId="2DD90A20">
            <w:pPr>
              <w:numPr>
                <w:ilvl w:val="0"/>
                <w:numId w:val="0"/>
              </w:numPr>
              <w:spacing w:line="240" w:lineRule="auto"/>
              <w:jc w:val="left"/>
              <w:rPr>
                <w:rFonts w:hint="eastAsia" w:asciiTheme="minorEastAsia" w:hAnsiTheme="minorEastAsia" w:eastAsiaTheme="minorEastAsia" w:cstheme="minorEastAsia"/>
                <w:b w:val="0"/>
                <w:bCs/>
                <w:sz w:val="18"/>
                <w:szCs w:val="18"/>
                <w:vertAlign w:val="baseline"/>
                <w:lang w:val="en-US" w:eastAsia="zh-CN"/>
              </w:rPr>
            </w:pPr>
            <w:r>
              <w:rPr>
                <w:rFonts w:hint="eastAsia" w:asciiTheme="minorEastAsia" w:hAnsiTheme="minorEastAsia" w:eastAsiaTheme="minorEastAsia" w:cstheme="minorEastAsia"/>
                <w:b w:val="0"/>
                <w:bCs/>
                <w:sz w:val="18"/>
                <w:szCs w:val="18"/>
                <w:vertAlign w:val="baseline"/>
                <w:lang w:val="en-US" w:eastAsia="zh-CN"/>
              </w:rPr>
              <w:t>2、需提供仓库自有证明或者租赁协议</w:t>
            </w:r>
          </w:p>
        </w:tc>
        <w:tc>
          <w:tcPr>
            <w:tcW w:w="3206" w:type="dxa"/>
            <w:vAlign w:val="center"/>
          </w:tcPr>
          <w:p w14:paraId="649926B5">
            <w:pPr>
              <w:numPr>
                <w:ilvl w:val="0"/>
                <w:numId w:val="0"/>
              </w:numPr>
              <w:spacing w:line="240" w:lineRule="auto"/>
              <w:jc w:val="left"/>
              <w:rPr>
                <w:rFonts w:hint="eastAsia" w:asciiTheme="minorEastAsia" w:hAnsiTheme="minorEastAsia" w:eastAsiaTheme="minorEastAsia" w:cstheme="minorEastAsia"/>
                <w:b w:val="0"/>
                <w:bCs/>
                <w:sz w:val="18"/>
                <w:szCs w:val="18"/>
                <w:vertAlign w:val="baseline"/>
                <w:lang w:val="en-US" w:eastAsia="zh-CN"/>
              </w:rPr>
            </w:pPr>
            <w:r>
              <w:rPr>
                <w:rFonts w:hint="eastAsia" w:asciiTheme="minorEastAsia" w:hAnsiTheme="minorEastAsia" w:eastAsiaTheme="minorEastAsia" w:cstheme="minorEastAsia"/>
                <w:b w:val="0"/>
                <w:bCs/>
                <w:sz w:val="18"/>
                <w:szCs w:val="18"/>
                <w:vertAlign w:val="baseline"/>
                <w:lang w:val="en-US" w:eastAsia="zh-CN"/>
              </w:rPr>
              <w:t>仓配一体项目，包含但不限于产品存储、铁路接站、出/入库、库存管理、分拣、装/卸、单证打印/管理、报表/表单/管理、客户仓库/客户乡配送、信息反馈、日常管理;需专职业务人员对接业务、系统操作等不得将业务直接转包第三方</w:t>
            </w:r>
          </w:p>
        </w:tc>
      </w:tr>
      <w:tr w14:paraId="4118B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282" w:type="dxa"/>
            <w:gridSpan w:val="6"/>
            <w:vAlign w:val="center"/>
          </w:tcPr>
          <w:p w14:paraId="40349096">
            <w:pPr>
              <w:numPr>
                <w:ilvl w:val="0"/>
                <w:numId w:val="0"/>
              </w:numPr>
              <w:spacing w:line="240" w:lineRule="auto"/>
              <w:jc w:val="left"/>
              <w:rPr>
                <w:rFonts w:hint="eastAsia" w:asciiTheme="minorEastAsia" w:hAnsiTheme="minorEastAsia" w:eastAsiaTheme="minorEastAsia" w:cstheme="minorEastAsia"/>
                <w:b w:val="0"/>
                <w:bCs/>
                <w:sz w:val="18"/>
                <w:szCs w:val="18"/>
                <w:vertAlign w:val="baseline"/>
                <w:lang w:val="en-US" w:eastAsia="zh-CN"/>
              </w:rPr>
            </w:pPr>
            <w:r>
              <w:rPr>
                <w:rFonts w:hint="eastAsia" w:asciiTheme="minorEastAsia" w:hAnsiTheme="minorEastAsia" w:eastAsiaTheme="minorEastAsia" w:cstheme="minorEastAsia"/>
                <w:b w:val="0"/>
                <w:bCs/>
                <w:sz w:val="18"/>
                <w:szCs w:val="18"/>
                <w:vertAlign w:val="baseline"/>
                <w:lang w:val="en-US" w:eastAsia="zh-CN"/>
              </w:rPr>
              <w:t>项目周期：2026年5月20日至2026年12月31日</w:t>
            </w:r>
          </w:p>
        </w:tc>
      </w:tr>
    </w:tbl>
    <w:p w14:paraId="46F51A94">
      <w:pPr>
        <w:numPr>
          <w:ilvl w:val="0"/>
          <w:numId w:val="2"/>
        </w:numPr>
        <w:spacing w:line="360" w:lineRule="auto"/>
        <w:ind w:left="0" w:leftChars="0" w:firstLine="0" w:firstLineChars="0"/>
        <w:rPr>
          <w:rFonts w:hint="eastAsia" w:ascii="宋体" w:hAnsi="宋体"/>
          <w:b/>
          <w:sz w:val="22"/>
          <w:szCs w:val="22"/>
        </w:rPr>
      </w:pPr>
      <w:r>
        <w:rPr>
          <w:rFonts w:hint="eastAsia" w:ascii="宋体" w:hAnsi="宋体"/>
          <w:b/>
          <w:sz w:val="22"/>
          <w:szCs w:val="22"/>
          <w:lang w:val="en-US" w:eastAsia="zh-CN"/>
        </w:rPr>
        <w:t>竞价资格要求</w:t>
      </w:r>
    </w:p>
    <w:p w14:paraId="6439E26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sz w:val="22"/>
          <w:szCs w:val="22"/>
        </w:rPr>
      </w:pPr>
      <w:r>
        <w:rPr>
          <w:rFonts w:hint="eastAsia" w:ascii="宋体" w:hAnsi="宋体"/>
          <w:sz w:val="22"/>
          <w:szCs w:val="22"/>
          <w:lang w:val="en-US" w:eastAsia="zh-CN"/>
        </w:rPr>
        <w:t>4</w:t>
      </w:r>
      <w:r>
        <w:rPr>
          <w:rFonts w:hint="eastAsia" w:ascii="宋体" w:hAnsi="宋体"/>
          <w:sz w:val="22"/>
          <w:szCs w:val="22"/>
        </w:rPr>
        <w:t>.1本着优质服务、合作双赢的原则，结合公司的实际发货情况、</w:t>
      </w:r>
      <w:r>
        <w:rPr>
          <w:rFonts w:hint="eastAsia" w:ascii="宋体" w:hAnsi="宋体"/>
          <w:sz w:val="22"/>
          <w:szCs w:val="22"/>
          <w:lang w:eastAsia="zh-CN"/>
        </w:rPr>
        <w:t>满</w:t>
      </w:r>
      <w:r>
        <w:rPr>
          <w:rFonts w:hint="eastAsia" w:ascii="宋体" w:hAnsi="宋体"/>
          <w:sz w:val="22"/>
          <w:szCs w:val="22"/>
        </w:rPr>
        <w:t>足客户需求、保证市场供应，对配送资源进行优化、整合、建立战略合作伙伴关系。</w:t>
      </w:r>
    </w:p>
    <w:p w14:paraId="2D08A982">
      <w:pPr>
        <w:keepNext w:val="0"/>
        <w:keepLines w:val="0"/>
        <w:pageBreakBefore w:val="0"/>
        <w:widowControl w:val="0"/>
        <w:kinsoku/>
        <w:wordWrap/>
        <w:overflowPunct/>
        <w:topLinePunct w:val="0"/>
        <w:autoSpaceDE/>
        <w:autoSpaceDN/>
        <w:bidi w:val="0"/>
        <w:adjustRightInd/>
        <w:snapToGrid/>
        <w:spacing w:line="360" w:lineRule="auto"/>
        <w:ind w:firstLine="431" w:firstLineChars="196"/>
        <w:textAlignment w:val="auto"/>
        <w:rPr>
          <w:rFonts w:hint="eastAsia" w:ascii="宋体" w:hAnsi="宋体" w:eastAsia="宋体"/>
          <w:sz w:val="22"/>
          <w:szCs w:val="22"/>
          <w:lang w:eastAsia="zh-CN"/>
        </w:rPr>
      </w:pPr>
      <w:r>
        <w:rPr>
          <w:rFonts w:hint="eastAsia" w:ascii="宋体" w:hAnsi="宋体"/>
          <w:sz w:val="22"/>
          <w:szCs w:val="22"/>
          <w:lang w:val="en-US" w:eastAsia="zh-CN"/>
        </w:rPr>
        <w:t>4</w:t>
      </w:r>
      <w:r>
        <w:rPr>
          <w:rFonts w:hint="eastAsia" w:ascii="宋体" w:hAnsi="宋体"/>
          <w:sz w:val="22"/>
          <w:szCs w:val="22"/>
        </w:rPr>
        <w:t>.2</w:t>
      </w:r>
      <w:r>
        <w:rPr>
          <w:rFonts w:hint="eastAsia" w:ascii="宋体" w:hAnsi="宋体"/>
          <w:sz w:val="22"/>
          <w:szCs w:val="22"/>
          <w:lang w:eastAsia="zh-CN"/>
        </w:rPr>
        <w:t>竞价</w:t>
      </w:r>
      <w:r>
        <w:rPr>
          <w:rFonts w:hint="eastAsia" w:ascii="宋体" w:hAnsi="宋体"/>
          <w:sz w:val="22"/>
          <w:szCs w:val="22"/>
        </w:rPr>
        <w:t>单位资质齐全</w:t>
      </w:r>
      <w:r>
        <w:rPr>
          <w:rFonts w:hint="eastAsia" w:ascii="宋体" w:hAnsi="宋体"/>
          <w:sz w:val="22"/>
          <w:szCs w:val="22"/>
          <w:lang w:eastAsia="zh-CN"/>
        </w:rPr>
        <w:t>（</w:t>
      </w:r>
      <w:r>
        <w:rPr>
          <w:rFonts w:hint="eastAsia" w:ascii="宋体" w:hAnsi="宋体"/>
          <w:color w:val="FF0000"/>
          <w:sz w:val="22"/>
          <w:szCs w:val="22"/>
          <w:lang w:val="en-US" w:eastAsia="zh-CN"/>
        </w:rPr>
        <w:t>详细资质要求联系竞价负责人发放</w:t>
      </w:r>
      <w:r>
        <w:rPr>
          <w:rFonts w:hint="eastAsia" w:ascii="宋体" w:hAnsi="宋体"/>
          <w:sz w:val="22"/>
          <w:szCs w:val="22"/>
          <w:lang w:val="en-US" w:eastAsia="zh-CN"/>
        </w:rPr>
        <w:t>）</w:t>
      </w:r>
      <w:r>
        <w:rPr>
          <w:rFonts w:hint="eastAsia" w:ascii="宋体" w:hAnsi="宋体"/>
          <w:sz w:val="22"/>
          <w:szCs w:val="22"/>
          <w:lang w:eastAsia="zh-CN"/>
        </w:rPr>
        <w:t>。</w:t>
      </w:r>
    </w:p>
    <w:p w14:paraId="3F74412E">
      <w:pPr>
        <w:keepNext w:val="0"/>
        <w:keepLines w:val="0"/>
        <w:pageBreakBefore w:val="0"/>
        <w:widowControl w:val="0"/>
        <w:kinsoku/>
        <w:wordWrap/>
        <w:overflowPunct/>
        <w:topLinePunct w:val="0"/>
        <w:autoSpaceDE/>
        <w:autoSpaceDN/>
        <w:bidi w:val="0"/>
        <w:adjustRightInd/>
        <w:snapToGrid/>
        <w:spacing w:line="360" w:lineRule="auto"/>
        <w:ind w:firstLine="431" w:firstLineChars="196"/>
        <w:textAlignment w:val="auto"/>
        <w:rPr>
          <w:rFonts w:hint="eastAsia" w:ascii="宋体" w:hAnsi="宋体"/>
          <w:sz w:val="22"/>
          <w:szCs w:val="22"/>
        </w:rPr>
      </w:pPr>
      <w:r>
        <w:rPr>
          <w:rFonts w:hint="eastAsia" w:ascii="宋体" w:hAnsi="宋体"/>
          <w:sz w:val="22"/>
          <w:szCs w:val="22"/>
          <w:lang w:val="en-US" w:eastAsia="zh-CN"/>
        </w:rPr>
        <w:t>4</w:t>
      </w:r>
      <w:r>
        <w:rPr>
          <w:rFonts w:hint="eastAsia" w:ascii="宋体" w:hAnsi="宋体"/>
          <w:sz w:val="22"/>
          <w:szCs w:val="22"/>
        </w:rPr>
        <w:t>.3</w:t>
      </w:r>
      <w:r>
        <w:rPr>
          <w:rFonts w:hint="eastAsia" w:ascii="宋体" w:hAnsi="宋体"/>
          <w:sz w:val="22"/>
          <w:szCs w:val="22"/>
          <w:lang w:eastAsia="zh-CN"/>
        </w:rPr>
        <w:t>竞价</w:t>
      </w:r>
      <w:r>
        <w:rPr>
          <w:rFonts w:hint="eastAsia" w:ascii="宋体" w:hAnsi="宋体"/>
          <w:sz w:val="22"/>
          <w:szCs w:val="22"/>
        </w:rPr>
        <w:t>单位公司成立满一年以上，注册资金在</w:t>
      </w:r>
      <w:r>
        <w:rPr>
          <w:rFonts w:hint="eastAsia" w:ascii="宋体" w:hAnsi="宋体"/>
          <w:color w:val="FF0000"/>
          <w:sz w:val="22"/>
          <w:szCs w:val="22"/>
          <w:u w:val="single"/>
          <w:lang w:val="en-US" w:eastAsia="zh-CN"/>
        </w:rPr>
        <w:t>2</w:t>
      </w:r>
      <w:r>
        <w:rPr>
          <w:rFonts w:hint="eastAsia" w:ascii="宋体" w:hAnsi="宋体"/>
          <w:color w:val="FF0000"/>
          <w:sz w:val="22"/>
          <w:szCs w:val="22"/>
          <w:u w:val="single"/>
        </w:rPr>
        <w:t>00</w:t>
      </w:r>
      <w:r>
        <w:rPr>
          <w:rFonts w:hint="eastAsia" w:ascii="宋体" w:hAnsi="宋体"/>
          <w:sz w:val="22"/>
          <w:szCs w:val="22"/>
        </w:rPr>
        <w:t>万元以上且资信良好，具备独立法人资格，不接受两家或两家以上联合</w:t>
      </w:r>
      <w:r>
        <w:rPr>
          <w:rFonts w:hint="eastAsia" w:ascii="宋体" w:hAnsi="宋体"/>
          <w:sz w:val="22"/>
          <w:szCs w:val="22"/>
          <w:lang w:eastAsia="zh-CN"/>
        </w:rPr>
        <w:t>竞价</w:t>
      </w:r>
      <w:r>
        <w:rPr>
          <w:rFonts w:hint="eastAsia" w:ascii="宋体" w:hAnsi="宋体"/>
          <w:sz w:val="22"/>
          <w:szCs w:val="22"/>
        </w:rPr>
        <w:t>、</w:t>
      </w:r>
      <w:r>
        <w:rPr>
          <w:rFonts w:hint="eastAsia" w:ascii="宋体" w:hAnsi="宋体"/>
          <w:sz w:val="22"/>
          <w:szCs w:val="22"/>
          <w:lang w:eastAsia="zh-CN"/>
        </w:rPr>
        <w:t>串通竞价</w:t>
      </w:r>
      <w:r>
        <w:rPr>
          <w:rFonts w:hint="eastAsia" w:ascii="宋体" w:hAnsi="宋体"/>
          <w:sz w:val="22"/>
          <w:szCs w:val="22"/>
        </w:rPr>
        <w:t>，垫资能力为</w:t>
      </w:r>
      <w:r>
        <w:rPr>
          <w:rFonts w:hint="eastAsia" w:ascii="宋体" w:hAnsi="宋体"/>
          <w:sz w:val="22"/>
          <w:szCs w:val="22"/>
          <w:lang w:eastAsia="zh-CN"/>
        </w:rPr>
        <w:t>所中选项目</w:t>
      </w:r>
      <w:r>
        <w:rPr>
          <w:rFonts w:hint="eastAsia" w:ascii="宋体" w:hAnsi="宋体"/>
          <w:sz w:val="22"/>
          <w:szCs w:val="22"/>
        </w:rPr>
        <w:t>周期内运费总额的25%，最低不得少于</w:t>
      </w:r>
      <w:r>
        <w:rPr>
          <w:rFonts w:hint="eastAsia" w:ascii="宋体" w:hAnsi="宋体"/>
          <w:color w:val="FF0000"/>
          <w:sz w:val="22"/>
          <w:szCs w:val="22"/>
          <w:u w:val="single"/>
          <w:lang w:val="en-US" w:eastAsia="zh-CN"/>
        </w:rPr>
        <w:t>2</w:t>
      </w:r>
      <w:r>
        <w:rPr>
          <w:rFonts w:hint="eastAsia" w:ascii="宋体" w:hAnsi="宋体"/>
          <w:color w:val="FF0000"/>
          <w:sz w:val="22"/>
          <w:szCs w:val="22"/>
          <w:u w:val="single"/>
        </w:rPr>
        <w:t>00</w:t>
      </w:r>
      <w:r>
        <w:rPr>
          <w:rFonts w:hint="eastAsia" w:ascii="宋体" w:hAnsi="宋体"/>
          <w:sz w:val="22"/>
          <w:szCs w:val="22"/>
        </w:rPr>
        <w:t>万；</w:t>
      </w:r>
    </w:p>
    <w:p w14:paraId="6F62624D">
      <w:pPr>
        <w:keepNext w:val="0"/>
        <w:keepLines w:val="0"/>
        <w:pageBreakBefore w:val="0"/>
        <w:widowControl w:val="0"/>
        <w:kinsoku/>
        <w:wordWrap/>
        <w:overflowPunct/>
        <w:topLinePunct w:val="0"/>
        <w:autoSpaceDE/>
        <w:autoSpaceDN/>
        <w:bidi w:val="0"/>
        <w:adjustRightInd/>
        <w:snapToGrid/>
        <w:spacing w:line="360" w:lineRule="auto"/>
        <w:ind w:firstLine="431" w:firstLineChars="196"/>
        <w:textAlignment w:val="auto"/>
        <w:rPr>
          <w:rFonts w:hint="eastAsia" w:ascii="宋体" w:hAnsi="宋体"/>
          <w:sz w:val="22"/>
          <w:szCs w:val="22"/>
        </w:rPr>
      </w:pPr>
      <w:r>
        <w:rPr>
          <w:rFonts w:hint="eastAsia" w:ascii="宋体" w:hAnsi="宋体"/>
          <w:sz w:val="22"/>
          <w:szCs w:val="22"/>
          <w:lang w:val="en-US" w:eastAsia="zh-CN"/>
        </w:rPr>
        <w:t>4</w:t>
      </w:r>
      <w:r>
        <w:rPr>
          <w:rFonts w:hint="eastAsia" w:ascii="宋体" w:hAnsi="宋体"/>
          <w:sz w:val="22"/>
          <w:szCs w:val="22"/>
        </w:rPr>
        <w:t>.4</w:t>
      </w:r>
      <w:r>
        <w:rPr>
          <w:rFonts w:hint="eastAsia" w:ascii="宋体" w:hAnsi="宋体"/>
          <w:sz w:val="22"/>
          <w:szCs w:val="22"/>
          <w:lang w:eastAsia="zh-CN"/>
        </w:rPr>
        <w:t>竞价</w:t>
      </w:r>
      <w:r>
        <w:rPr>
          <w:rFonts w:hint="eastAsia" w:ascii="宋体" w:hAnsi="宋体"/>
          <w:sz w:val="22"/>
          <w:szCs w:val="22"/>
        </w:rPr>
        <w:t>单位从事一年以上运输业务，提供24小时运输服务，信息渠道健全；</w:t>
      </w:r>
    </w:p>
    <w:p w14:paraId="0697CF1F">
      <w:pPr>
        <w:keepNext w:val="0"/>
        <w:keepLines w:val="0"/>
        <w:pageBreakBefore w:val="0"/>
        <w:widowControl w:val="0"/>
        <w:kinsoku/>
        <w:wordWrap/>
        <w:overflowPunct/>
        <w:topLinePunct w:val="0"/>
        <w:autoSpaceDE/>
        <w:autoSpaceDN/>
        <w:bidi w:val="0"/>
        <w:adjustRightInd/>
        <w:snapToGrid/>
        <w:spacing w:line="360" w:lineRule="auto"/>
        <w:ind w:firstLine="431" w:firstLineChars="196"/>
        <w:textAlignment w:val="auto"/>
        <w:rPr>
          <w:rFonts w:hint="eastAsia" w:ascii="宋体" w:hAnsi="宋体"/>
          <w:sz w:val="22"/>
          <w:szCs w:val="22"/>
        </w:rPr>
      </w:pPr>
      <w:r>
        <w:rPr>
          <w:rFonts w:hint="eastAsia" w:ascii="宋体" w:hAnsi="宋体"/>
          <w:sz w:val="22"/>
          <w:szCs w:val="22"/>
          <w:lang w:val="en-US" w:eastAsia="zh-CN"/>
        </w:rPr>
        <w:t>4</w:t>
      </w:r>
      <w:r>
        <w:rPr>
          <w:rFonts w:hint="eastAsia" w:ascii="宋体" w:hAnsi="宋体"/>
          <w:sz w:val="22"/>
          <w:szCs w:val="22"/>
        </w:rPr>
        <w:t>.5具备强有力的资源整合能力、抗运输风险能力和运输质量保障能力；</w:t>
      </w:r>
    </w:p>
    <w:p w14:paraId="69C2D4E5">
      <w:pPr>
        <w:keepNext w:val="0"/>
        <w:keepLines w:val="0"/>
        <w:pageBreakBefore w:val="0"/>
        <w:widowControl w:val="0"/>
        <w:kinsoku/>
        <w:wordWrap/>
        <w:overflowPunct/>
        <w:topLinePunct w:val="0"/>
        <w:autoSpaceDE/>
        <w:autoSpaceDN/>
        <w:bidi w:val="0"/>
        <w:adjustRightInd/>
        <w:snapToGrid/>
        <w:spacing w:line="360" w:lineRule="auto"/>
        <w:ind w:firstLine="431" w:firstLineChars="196"/>
        <w:textAlignment w:val="auto"/>
        <w:rPr>
          <w:rFonts w:hint="eastAsia" w:ascii="宋体" w:hAnsi="宋体"/>
          <w:sz w:val="22"/>
          <w:szCs w:val="22"/>
        </w:rPr>
      </w:pPr>
      <w:r>
        <w:rPr>
          <w:rFonts w:hint="eastAsia" w:ascii="宋体" w:hAnsi="宋体"/>
          <w:sz w:val="22"/>
          <w:szCs w:val="22"/>
          <w:lang w:val="en-US" w:eastAsia="zh-CN"/>
        </w:rPr>
        <w:t>4</w:t>
      </w:r>
      <w:r>
        <w:rPr>
          <w:rFonts w:hint="eastAsia" w:ascii="宋体" w:hAnsi="宋体"/>
          <w:sz w:val="22"/>
          <w:szCs w:val="22"/>
        </w:rPr>
        <w:t>.6能提供专属专业的运输服务、提供公司自有或者挂靠车辆证明，包含车牌号、行驶证，挂靠合同等；</w:t>
      </w:r>
    </w:p>
    <w:p w14:paraId="7F3EB952">
      <w:pPr>
        <w:keepNext w:val="0"/>
        <w:keepLines w:val="0"/>
        <w:pageBreakBefore w:val="0"/>
        <w:widowControl w:val="0"/>
        <w:kinsoku/>
        <w:wordWrap/>
        <w:overflowPunct/>
        <w:topLinePunct w:val="0"/>
        <w:autoSpaceDE/>
        <w:autoSpaceDN/>
        <w:bidi w:val="0"/>
        <w:adjustRightInd/>
        <w:snapToGrid/>
        <w:spacing w:line="360" w:lineRule="auto"/>
        <w:ind w:firstLine="431" w:firstLineChars="196"/>
        <w:textAlignment w:val="auto"/>
        <w:rPr>
          <w:rFonts w:hint="eastAsia" w:ascii="宋体" w:hAnsi="宋体"/>
          <w:sz w:val="22"/>
          <w:szCs w:val="22"/>
        </w:rPr>
      </w:pPr>
      <w:r>
        <w:rPr>
          <w:rFonts w:hint="eastAsia" w:ascii="宋体" w:hAnsi="宋体"/>
          <w:sz w:val="22"/>
          <w:szCs w:val="22"/>
          <w:lang w:val="en-US" w:eastAsia="zh-CN"/>
        </w:rPr>
        <w:t>4</w:t>
      </w:r>
      <w:r>
        <w:rPr>
          <w:rFonts w:hint="eastAsia" w:ascii="宋体" w:hAnsi="宋体"/>
          <w:sz w:val="22"/>
          <w:szCs w:val="22"/>
        </w:rPr>
        <w:t>.7</w:t>
      </w:r>
      <w:r>
        <w:rPr>
          <w:rFonts w:hint="eastAsia" w:ascii="宋体" w:hAnsi="宋体"/>
          <w:sz w:val="22"/>
          <w:szCs w:val="22"/>
        </w:rPr>
        <w:tab/>
      </w:r>
      <w:r>
        <w:rPr>
          <w:rFonts w:hint="eastAsia" w:ascii="宋体" w:hAnsi="宋体"/>
          <w:sz w:val="22"/>
          <w:szCs w:val="22"/>
        </w:rPr>
        <w:t>能提供专属的项目管理人员负责管理及调度工作；</w:t>
      </w:r>
    </w:p>
    <w:p w14:paraId="6AF76867">
      <w:pPr>
        <w:keepNext w:val="0"/>
        <w:keepLines w:val="0"/>
        <w:pageBreakBefore w:val="0"/>
        <w:widowControl w:val="0"/>
        <w:kinsoku/>
        <w:wordWrap/>
        <w:overflowPunct/>
        <w:topLinePunct w:val="0"/>
        <w:autoSpaceDE/>
        <w:autoSpaceDN/>
        <w:bidi w:val="0"/>
        <w:adjustRightInd/>
        <w:snapToGrid/>
        <w:spacing w:line="360" w:lineRule="auto"/>
        <w:ind w:firstLine="431" w:firstLineChars="196"/>
        <w:textAlignment w:val="auto"/>
        <w:rPr>
          <w:rFonts w:hint="eastAsia" w:ascii="宋体" w:hAnsi="宋体"/>
          <w:sz w:val="22"/>
          <w:szCs w:val="22"/>
        </w:rPr>
      </w:pPr>
      <w:r>
        <w:rPr>
          <w:rFonts w:hint="eastAsia" w:ascii="宋体" w:hAnsi="宋体"/>
          <w:sz w:val="22"/>
          <w:szCs w:val="22"/>
          <w:lang w:val="en-US" w:eastAsia="zh-CN"/>
        </w:rPr>
        <w:t>4</w:t>
      </w:r>
      <w:r>
        <w:rPr>
          <w:rFonts w:hint="eastAsia" w:ascii="宋体" w:hAnsi="宋体"/>
          <w:sz w:val="22"/>
          <w:szCs w:val="22"/>
        </w:rPr>
        <w:t>.8</w:t>
      </w:r>
      <w:r>
        <w:rPr>
          <w:rFonts w:hint="eastAsia" w:ascii="宋体" w:hAnsi="宋体"/>
          <w:sz w:val="22"/>
          <w:szCs w:val="22"/>
          <w:lang w:eastAsia="zh-CN"/>
        </w:rPr>
        <w:t>中选单位</w:t>
      </w:r>
      <w:r>
        <w:rPr>
          <w:rFonts w:hint="eastAsia" w:ascii="宋体" w:hAnsi="宋体"/>
          <w:sz w:val="22"/>
          <w:szCs w:val="22"/>
        </w:rPr>
        <w:t>必须遵守</w:t>
      </w:r>
      <w:r>
        <w:rPr>
          <w:rFonts w:hint="eastAsia" w:ascii="宋体" w:hAnsi="宋体"/>
          <w:sz w:val="22"/>
          <w:szCs w:val="22"/>
          <w:lang w:val="en-US" w:eastAsia="zh-CN"/>
        </w:rPr>
        <w:t>广东肇庆星湖生物科技股份有限公司</w:t>
      </w:r>
      <w:r>
        <w:rPr>
          <w:rFonts w:hint="eastAsia" w:ascii="宋体" w:hAnsi="宋体"/>
          <w:sz w:val="22"/>
          <w:szCs w:val="22"/>
        </w:rPr>
        <w:t>及其关联方制定的TMS平台运输管理要求、日常运输要求、单据文件管理等标准工作流程。</w:t>
      </w:r>
      <w:r>
        <w:rPr>
          <w:rFonts w:hint="eastAsia" w:ascii="宋体" w:hAnsi="宋体"/>
          <w:sz w:val="22"/>
          <w:szCs w:val="22"/>
          <w:lang w:val="en-US" w:eastAsia="zh-CN"/>
        </w:rPr>
        <w:t>广东肇庆星湖生物科技股份有限公司</w:t>
      </w:r>
      <w:r>
        <w:rPr>
          <w:rFonts w:hint="eastAsia" w:ascii="宋体" w:hAnsi="宋体"/>
          <w:sz w:val="22"/>
          <w:szCs w:val="22"/>
        </w:rPr>
        <w:t>及其关联方可对有关流程进行定期或不定期更新及修改，中</w:t>
      </w:r>
      <w:r>
        <w:rPr>
          <w:rFonts w:hint="eastAsia" w:ascii="宋体" w:hAnsi="宋体"/>
          <w:sz w:val="22"/>
          <w:szCs w:val="22"/>
          <w:lang w:eastAsia="zh-CN"/>
        </w:rPr>
        <w:t>选</w:t>
      </w:r>
      <w:r>
        <w:rPr>
          <w:rFonts w:hint="eastAsia" w:ascii="宋体" w:hAnsi="宋体"/>
          <w:sz w:val="22"/>
          <w:szCs w:val="22"/>
          <w:lang w:val="en-US" w:eastAsia="zh-CN"/>
        </w:rPr>
        <w:t>单位</w:t>
      </w:r>
      <w:r>
        <w:rPr>
          <w:rFonts w:hint="eastAsia" w:ascii="宋体" w:hAnsi="宋体"/>
          <w:sz w:val="22"/>
          <w:szCs w:val="22"/>
        </w:rPr>
        <w:t>必须安排员工参加培训工作；</w:t>
      </w:r>
    </w:p>
    <w:p w14:paraId="0A4066B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sz w:val="22"/>
          <w:szCs w:val="22"/>
        </w:rPr>
      </w:pPr>
      <w:r>
        <w:rPr>
          <w:rFonts w:hint="eastAsia" w:ascii="宋体" w:hAnsi="宋体"/>
          <w:sz w:val="22"/>
          <w:szCs w:val="22"/>
          <w:lang w:val="en-US" w:eastAsia="zh-CN"/>
        </w:rPr>
        <w:t>4</w:t>
      </w:r>
      <w:r>
        <w:rPr>
          <w:rFonts w:hint="eastAsia" w:ascii="宋体" w:hAnsi="宋体"/>
          <w:sz w:val="22"/>
          <w:szCs w:val="22"/>
        </w:rPr>
        <w:t>.9因出现重大事故、被</w:t>
      </w:r>
      <w:r>
        <w:rPr>
          <w:rFonts w:hint="eastAsia" w:ascii="宋体" w:hAnsi="宋体"/>
          <w:sz w:val="22"/>
          <w:szCs w:val="22"/>
          <w:lang w:val="en-US" w:eastAsia="zh-CN"/>
        </w:rPr>
        <w:t>竞价组织方</w:t>
      </w:r>
      <w:r>
        <w:rPr>
          <w:rFonts w:hint="eastAsia" w:ascii="宋体" w:hAnsi="宋体"/>
          <w:sz w:val="22"/>
          <w:szCs w:val="22"/>
        </w:rPr>
        <w:t>通报除名或违反廉政协议等原因造成提前终止合同的</w:t>
      </w:r>
      <w:r>
        <w:rPr>
          <w:rFonts w:hint="eastAsia" w:ascii="宋体" w:hAnsi="宋体"/>
          <w:sz w:val="22"/>
          <w:szCs w:val="22"/>
          <w:lang w:val="en-US" w:eastAsia="zh-CN"/>
        </w:rPr>
        <w:t>竞价单位</w:t>
      </w:r>
      <w:r>
        <w:rPr>
          <w:rFonts w:hint="eastAsia" w:ascii="宋体" w:hAnsi="宋体"/>
          <w:sz w:val="22"/>
          <w:szCs w:val="22"/>
        </w:rPr>
        <w:t>，以及曾与</w:t>
      </w:r>
      <w:r>
        <w:rPr>
          <w:rFonts w:hint="eastAsia" w:ascii="宋体" w:hAnsi="宋体"/>
          <w:sz w:val="22"/>
          <w:szCs w:val="22"/>
          <w:lang w:val="en-US" w:eastAsia="zh-CN"/>
        </w:rPr>
        <w:t>竞价组织方</w:t>
      </w:r>
      <w:r>
        <w:rPr>
          <w:rFonts w:hint="eastAsia" w:ascii="宋体" w:hAnsi="宋体"/>
          <w:sz w:val="22"/>
          <w:szCs w:val="22"/>
        </w:rPr>
        <w:t>合作中</w:t>
      </w:r>
      <w:r>
        <w:rPr>
          <w:rFonts w:hint="eastAsia" w:ascii="宋体" w:hAnsi="宋体"/>
          <w:sz w:val="22"/>
          <w:szCs w:val="22"/>
          <w:lang w:eastAsia="zh-CN"/>
        </w:rPr>
        <w:t>放弃履约</w:t>
      </w:r>
      <w:r>
        <w:rPr>
          <w:rFonts w:hint="eastAsia" w:ascii="宋体" w:hAnsi="宋体"/>
          <w:sz w:val="22"/>
          <w:szCs w:val="22"/>
        </w:rPr>
        <w:t>的单位，不得参与竞价；</w:t>
      </w:r>
    </w:p>
    <w:p w14:paraId="702DD62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sz w:val="22"/>
          <w:szCs w:val="22"/>
        </w:rPr>
      </w:pPr>
      <w:r>
        <w:rPr>
          <w:rFonts w:hint="eastAsia" w:ascii="宋体" w:hAnsi="宋体"/>
          <w:sz w:val="22"/>
          <w:szCs w:val="22"/>
          <w:lang w:val="en-US" w:eastAsia="zh-CN"/>
        </w:rPr>
        <w:t>4</w:t>
      </w:r>
      <w:r>
        <w:rPr>
          <w:rFonts w:ascii="宋体" w:hAnsi="宋体"/>
          <w:sz w:val="22"/>
          <w:szCs w:val="22"/>
        </w:rPr>
        <w:t>.10</w:t>
      </w:r>
      <w:r>
        <w:rPr>
          <w:rFonts w:hint="eastAsia" w:ascii="宋体" w:hAnsi="宋体"/>
          <w:sz w:val="22"/>
          <w:szCs w:val="22"/>
          <w:lang w:val="en-US" w:eastAsia="zh-CN"/>
        </w:rPr>
        <w:t>没有重大经营异常情况、没有重大法律诉讼、法人或实际控股人不得为失信人员、</w:t>
      </w:r>
      <w:r>
        <w:rPr>
          <w:rFonts w:hint="eastAsia" w:ascii="宋体" w:hAnsi="宋体"/>
          <w:sz w:val="22"/>
          <w:szCs w:val="22"/>
        </w:rPr>
        <w:t>财务状况正常、没有处于被责令停业、财产被冻结、接管、破产状态；</w:t>
      </w:r>
    </w:p>
    <w:p w14:paraId="18F9D13F">
      <w:pPr>
        <w:keepNext w:val="0"/>
        <w:keepLines w:val="0"/>
        <w:pageBreakBefore w:val="0"/>
        <w:widowControl w:val="0"/>
        <w:kinsoku/>
        <w:wordWrap/>
        <w:overflowPunct/>
        <w:topLinePunct w:val="0"/>
        <w:autoSpaceDE/>
        <w:autoSpaceDN/>
        <w:bidi w:val="0"/>
        <w:adjustRightInd/>
        <w:snapToGrid/>
        <w:spacing w:line="360" w:lineRule="auto"/>
        <w:ind w:firstLine="431" w:firstLineChars="196"/>
        <w:textAlignment w:val="auto"/>
        <w:rPr>
          <w:rFonts w:hint="eastAsia" w:ascii="宋体" w:hAnsi="宋体"/>
          <w:sz w:val="22"/>
          <w:szCs w:val="22"/>
        </w:rPr>
      </w:pPr>
      <w:r>
        <w:rPr>
          <w:rFonts w:hint="eastAsia" w:ascii="宋体" w:hAnsi="宋体"/>
          <w:sz w:val="22"/>
          <w:szCs w:val="22"/>
          <w:lang w:val="en-US" w:eastAsia="zh-CN"/>
        </w:rPr>
        <w:t>4</w:t>
      </w:r>
      <w:r>
        <w:rPr>
          <w:rFonts w:ascii="宋体" w:hAnsi="宋体"/>
          <w:sz w:val="22"/>
          <w:szCs w:val="22"/>
        </w:rPr>
        <w:t>.11</w:t>
      </w:r>
      <w:r>
        <w:rPr>
          <w:rFonts w:hint="eastAsia" w:ascii="宋体" w:hAnsi="宋体"/>
          <w:sz w:val="22"/>
          <w:szCs w:val="22"/>
        </w:rPr>
        <w:t>具备开具符合国家法律法规和标准的运输业增值税专用发票</w:t>
      </w:r>
      <w:r>
        <w:rPr>
          <w:rFonts w:hint="eastAsia" w:ascii="宋体" w:hAnsi="宋体"/>
          <w:sz w:val="22"/>
          <w:szCs w:val="22"/>
          <w:lang w:eastAsia="zh-CN"/>
        </w:rPr>
        <w:t>，税务系统</w:t>
      </w:r>
      <w:r>
        <w:rPr>
          <w:rFonts w:hint="eastAsia" w:ascii="宋体" w:hAnsi="宋体"/>
          <w:color w:val="auto"/>
          <w:sz w:val="22"/>
          <w:szCs w:val="22"/>
          <w:lang w:eastAsia="zh-CN"/>
        </w:rPr>
        <w:t>纳税信用等级</w:t>
      </w:r>
      <w:r>
        <w:rPr>
          <w:rFonts w:hint="eastAsia" w:ascii="宋体" w:hAnsi="宋体"/>
          <w:color w:val="auto"/>
          <w:sz w:val="22"/>
          <w:szCs w:val="22"/>
          <w:lang w:val="en-US" w:eastAsia="zh-CN"/>
        </w:rPr>
        <w:t>B级及以上</w:t>
      </w:r>
      <w:r>
        <w:rPr>
          <w:rFonts w:hint="eastAsia" w:ascii="宋体" w:hAnsi="宋体"/>
          <w:sz w:val="22"/>
          <w:szCs w:val="22"/>
        </w:rPr>
        <w:t>；</w:t>
      </w:r>
    </w:p>
    <w:p w14:paraId="5484F9F4">
      <w:pPr>
        <w:spacing w:line="360" w:lineRule="auto"/>
        <w:rPr>
          <w:rFonts w:hint="eastAsia" w:ascii="宋体" w:hAnsi="宋体"/>
          <w:b/>
          <w:sz w:val="22"/>
          <w:szCs w:val="22"/>
        </w:rPr>
      </w:pPr>
      <w:r>
        <w:rPr>
          <w:rFonts w:hint="eastAsia" w:ascii="宋体" w:hAnsi="宋体"/>
          <w:b/>
          <w:sz w:val="22"/>
          <w:szCs w:val="22"/>
          <w:lang w:val="en-US" w:eastAsia="zh-CN"/>
        </w:rPr>
        <w:t>五</w:t>
      </w:r>
      <w:r>
        <w:rPr>
          <w:rFonts w:hint="eastAsia" w:ascii="宋体" w:hAnsi="宋体"/>
          <w:b/>
          <w:sz w:val="22"/>
          <w:szCs w:val="22"/>
        </w:rPr>
        <w:t>、</w:t>
      </w:r>
      <w:r>
        <w:rPr>
          <w:rFonts w:hint="eastAsia" w:ascii="宋体" w:hAnsi="宋体"/>
          <w:b/>
          <w:sz w:val="22"/>
          <w:szCs w:val="22"/>
          <w:lang w:eastAsia="zh-CN"/>
        </w:rPr>
        <w:t>竞价</w:t>
      </w:r>
      <w:r>
        <w:rPr>
          <w:rFonts w:hint="eastAsia" w:ascii="宋体" w:hAnsi="宋体"/>
          <w:b/>
          <w:sz w:val="22"/>
          <w:szCs w:val="22"/>
        </w:rPr>
        <w:t>方式</w:t>
      </w:r>
    </w:p>
    <w:p w14:paraId="2185D3F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sz w:val="22"/>
          <w:szCs w:val="22"/>
          <w:lang w:val="en-US" w:eastAsia="zh-CN"/>
        </w:rPr>
      </w:pPr>
      <w:r>
        <w:rPr>
          <w:rFonts w:hint="eastAsia" w:ascii="宋体" w:hAnsi="宋体"/>
          <w:sz w:val="22"/>
          <w:szCs w:val="22"/>
          <w:lang w:val="en-US" w:eastAsia="zh-CN"/>
        </w:rPr>
        <w:t>此次竞价采用现场参加，使用SRM系统线上报价，竞价网址：</w:t>
      </w:r>
      <w:r>
        <w:rPr>
          <w:rFonts w:hint="eastAsia" w:ascii="宋体" w:hAnsi="宋体"/>
          <w:sz w:val="22"/>
          <w:szCs w:val="22"/>
          <w:lang w:val="en-US" w:eastAsia="zh-CN"/>
        </w:rPr>
        <w:fldChar w:fldCharType="begin"/>
      </w:r>
      <w:r>
        <w:rPr>
          <w:rFonts w:hint="eastAsia" w:ascii="宋体" w:hAnsi="宋体"/>
          <w:sz w:val="22"/>
          <w:szCs w:val="22"/>
          <w:lang w:val="en-US" w:eastAsia="zh-CN"/>
        </w:rPr>
        <w:instrText xml:space="preserve"> HYPERLINK "https://eppen.going-link.com/，系统注" </w:instrText>
      </w:r>
      <w:r>
        <w:rPr>
          <w:rFonts w:hint="eastAsia" w:ascii="宋体" w:hAnsi="宋体"/>
          <w:sz w:val="22"/>
          <w:szCs w:val="22"/>
          <w:lang w:val="en-US" w:eastAsia="zh-CN"/>
        </w:rPr>
        <w:fldChar w:fldCharType="separate"/>
      </w:r>
      <w:r>
        <w:rPr>
          <w:rFonts w:hint="eastAsia" w:ascii="宋体" w:hAnsi="宋体"/>
          <w:sz w:val="22"/>
          <w:szCs w:val="22"/>
          <w:lang w:val="en-US" w:eastAsia="zh-CN"/>
        </w:rPr>
        <w:t>https://sl-eppen.going-link.com/，系统注</w:t>
      </w:r>
      <w:r>
        <w:rPr>
          <w:rFonts w:hint="eastAsia" w:ascii="宋体" w:hAnsi="宋体"/>
          <w:sz w:val="22"/>
          <w:szCs w:val="22"/>
          <w:lang w:val="en-US" w:eastAsia="zh-CN"/>
        </w:rPr>
        <w:fldChar w:fldCharType="end"/>
      </w:r>
      <w:r>
        <w:rPr>
          <w:rFonts w:hint="eastAsia" w:ascii="宋体" w:hAnsi="宋体"/>
          <w:sz w:val="22"/>
          <w:szCs w:val="22"/>
          <w:lang w:val="en-US" w:eastAsia="zh-CN"/>
        </w:rPr>
        <w:t>册操作手册同竞价文件一同发放。</w:t>
      </w:r>
    </w:p>
    <w:p w14:paraId="7288F86A">
      <w:pPr>
        <w:spacing w:line="360" w:lineRule="auto"/>
        <w:rPr>
          <w:rFonts w:hint="eastAsia" w:ascii="宋体" w:hAnsi="宋体" w:eastAsia="宋体"/>
          <w:b/>
          <w:sz w:val="22"/>
          <w:szCs w:val="22"/>
          <w:lang w:eastAsia="zh-CN"/>
        </w:rPr>
      </w:pPr>
      <w:r>
        <w:rPr>
          <w:rFonts w:hint="eastAsia" w:ascii="宋体" w:hAnsi="宋体"/>
          <w:b/>
          <w:sz w:val="22"/>
          <w:szCs w:val="22"/>
          <w:lang w:val="en-US" w:eastAsia="zh-CN"/>
        </w:rPr>
        <w:t>六</w:t>
      </w:r>
      <w:r>
        <w:rPr>
          <w:rFonts w:hint="eastAsia" w:ascii="宋体" w:hAnsi="宋体"/>
          <w:b/>
          <w:sz w:val="22"/>
          <w:szCs w:val="22"/>
        </w:rPr>
        <w:t>、</w:t>
      </w:r>
      <w:r>
        <w:rPr>
          <w:rFonts w:hint="eastAsia" w:ascii="宋体" w:hAnsi="宋体"/>
          <w:b/>
          <w:sz w:val="22"/>
          <w:szCs w:val="22"/>
          <w:lang w:val="en-US" w:eastAsia="zh-CN"/>
        </w:rPr>
        <w:t>结算方式</w:t>
      </w:r>
    </w:p>
    <w:p w14:paraId="0AFDE34C">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sz w:val="22"/>
          <w:szCs w:val="22"/>
          <w:lang w:val="en-US" w:eastAsia="zh-CN"/>
        </w:rPr>
      </w:pPr>
      <w:r>
        <w:rPr>
          <w:rFonts w:hint="eastAsia" w:ascii="宋体" w:hAnsi="宋体"/>
          <w:sz w:val="22"/>
          <w:szCs w:val="22"/>
          <w:lang w:val="en-US" w:eastAsia="zh-CN"/>
        </w:rPr>
        <w:t xml:space="preserve">   </w:t>
      </w:r>
      <w:r>
        <w:rPr>
          <w:rFonts w:hint="eastAsia" w:ascii="宋体" w:hAnsi="宋体"/>
          <w:color w:val="auto"/>
          <w:sz w:val="22"/>
          <w:szCs w:val="22"/>
          <w:lang w:val="en-US" w:eastAsia="zh-CN"/>
        </w:rPr>
        <w:t xml:space="preserve">  月结：每月5号之前与甲方物流部人员按照要求完成对账开票，在系统内上传对账单及发票，待甲方财务人员核对无误后挂账，挂账后</w:t>
      </w:r>
      <w:r>
        <w:rPr>
          <w:rFonts w:hint="eastAsia" w:ascii="宋体" w:hAnsi="宋体"/>
          <w:color w:val="FF0000"/>
          <w:sz w:val="22"/>
          <w:szCs w:val="22"/>
          <w:u w:val="single"/>
          <w:lang w:val="en-US" w:eastAsia="zh-CN"/>
        </w:rPr>
        <w:t>15</w:t>
      </w:r>
      <w:r>
        <w:rPr>
          <w:rFonts w:hint="eastAsia" w:ascii="宋体" w:hAnsi="宋体"/>
          <w:color w:val="auto"/>
          <w:sz w:val="22"/>
          <w:szCs w:val="22"/>
          <w:lang w:val="en-US" w:eastAsia="zh-CN"/>
        </w:rPr>
        <w:t>天后付款，电汇无承兑。中选单位需每月将上月客户签收单、对账单等中转仓档案资料按要求邮寄。</w:t>
      </w:r>
    </w:p>
    <w:p w14:paraId="553C236D">
      <w:pPr>
        <w:spacing w:line="360" w:lineRule="auto"/>
        <w:rPr>
          <w:rFonts w:hint="eastAsia" w:ascii="宋体" w:hAnsi="宋体"/>
          <w:b/>
          <w:sz w:val="22"/>
          <w:szCs w:val="22"/>
        </w:rPr>
      </w:pPr>
      <w:r>
        <w:rPr>
          <w:rFonts w:hint="eastAsia" w:ascii="宋体" w:hAnsi="宋体"/>
          <w:b/>
          <w:sz w:val="22"/>
          <w:szCs w:val="22"/>
          <w:lang w:val="en-US" w:eastAsia="zh-CN"/>
        </w:rPr>
        <w:t>七</w:t>
      </w:r>
      <w:r>
        <w:rPr>
          <w:rFonts w:hint="eastAsia" w:ascii="宋体" w:hAnsi="宋体"/>
          <w:b/>
          <w:sz w:val="22"/>
          <w:szCs w:val="22"/>
        </w:rPr>
        <w:t>、发放</w:t>
      </w:r>
      <w:r>
        <w:rPr>
          <w:rFonts w:hint="eastAsia" w:ascii="宋体" w:hAnsi="宋体"/>
          <w:b/>
          <w:sz w:val="22"/>
          <w:szCs w:val="22"/>
          <w:lang w:eastAsia="zh-CN"/>
        </w:rPr>
        <w:t>竞价</w:t>
      </w:r>
      <w:r>
        <w:rPr>
          <w:rFonts w:hint="eastAsia" w:ascii="宋体" w:hAnsi="宋体"/>
          <w:b/>
          <w:sz w:val="22"/>
          <w:szCs w:val="22"/>
        </w:rPr>
        <w:t>文件时间、地点</w:t>
      </w:r>
    </w:p>
    <w:p w14:paraId="34E871C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sz w:val="22"/>
          <w:szCs w:val="22"/>
          <w:u w:val="none"/>
        </w:rPr>
      </w:pPr>
      <w:r>
        <w:rPr>
          <w:rFonts w:hint="eastAsia" w:ascii="宋体" w:hAnsi="宋体"/>
          <w:color w:val="000000"/>
          <w:sz w:val="22"/>
          <w:szCs w:val="22"/>
        </w:rPr>
        <w:t>时间：</w:t>
      </w:r>
      <w:r>
        <w:rPr>
          <w:rFonts w:hint="eastAsia" w:ascii="宋体" w:hAnsi="宋体"/>
          <w:color w:val="auto"/>
          <w:sz w:val="22"/>
          <w:szCs w:val="22"/>
          <w:u w:val="none"/>
        </w:rPr>
        <w:t>202</w:t>
      </w:r>
      <w:r>
        <w:rPr>
          <w:rFonts w:hint="eastAsia" w:ascii="宋体" w:hAnsi="宋体"/>
          <w:color w:val="auto"/>
          <w:sz w:val="22"/>
          <w:szCs w:val="22"/>
          <w:u w:val="none"/>
          <w:lang w:val="en-US" w:eastAsia="zh-CN"/>
        </w:rPr>
        <w:t>6</w:t>
      </w:r>
      <w:r>
        <w:rPr>
          <w:rFonts w:hint="eastAsia" w:ascii="宋体" w:hAnsi="宋体"/>
          <w:color w:val="auto"/>
          <w:sz w:val="22"/>
          <w:szCs w:val="22"/>
          <w:u w:val="none"/>
        </w:rPr>
        <w:t>年</w:t>
      </w:r>
      <w:r>
        <w:rPr>
          <w:rFonts w:hint="eastAsia" w:ascii="宋体" w:hAnsi="宋体"/>
          <w:color w:val="auto"/>
          <w:sz w:val="22"/>
          <w:szCs w:val="22"/>
          <w:u w:val="none"/>
          <w:lang w:val="en-US" w:eastAsia="zh-CN"/>
        </w:rPr>
        <w:t>4</w:t>
      </w:r>
      <w:r>
        <w:rPr>
          <w:rFonts w:hint="eastAsia" w:ascii="宋体" w:hAnsi="宋体"/>
          <w:color w:val="auto"/>
          <w:sz w:val="22"/>
          <w:szCs w:val="22"/>
          <w:u w:val="none"/>
        </w:rPr>
        <w:t>月</w:t>
      </w:r>
      <w:r>
        <w:rPr>
          <w:rFonts w:hint="eastAsia" w:ascii="宋体" w:hAnsi="宋体"/>
          <w:color w:val="auto"/>
          <w:sz w:val="22"/>
          <w:szCs w:val="22"/>
          <w:u w:val="none"/>
          <w:lang w:val="en-US" w:eastAsia="zh-CN"/>
        </w:rPr>
        <w:t>25</w:t>
      </w:r>
      <w:r>
        <w:rPr>
          <w:rFonts w:hint="eastAsia" w:ascii="宋体" w:hAnsi="宋体"/>
          <w:color w:val="auto"/>
          <w:sz w:val="22"/>
          <w:szCs w:val="22"/>
          <w:u w:val="none"/>
        </w:rPr>
        <w:t>日</w:t>
      </w:r>
      <w:r>
        <w:rPr>
          <w:rFonts w:hint="eastAsia" w:ascii="宋体" w:hAnsi="宋体"/>
          <w:color w:val="auto"/>
          <w:sz w:val="22"/>
          <w:szCs w:val="22"/>
          <w:u w:val="none"/>
          <w:lang w:eastAsia="zh-CN"/>
        </w:rPr>
        <w:t>至</w:t>
      </w:r>
      <w:r>
        <w:rPr>
          <w:rFonts w:hint="eastAsia" w:ascii="宋体" w:hAnsi="宋体"/>
          <w:color w:val="auto"/>
          <w:sz w:val="22"/>
          <w:szCs w:val="22"/>
          <w:u w:val="none"/>
        </w:rPr>
        <w:t>202</w:t>
      </w:r>
      <w:r>
        <w:rPr>
          <w:rFonts w:hint="eastAsia" w:ascii="宋体" w:hAnsi="宋体"/>
          <w:color w:val="auto"/>
          <w:sz w:val="22"/>
          <w:szCs w:val="22"/>
          <w:u w:val="none"/>
          <w:lang w:val="en-US" w:eastAsia="zh-CN"/>
        </w:rPr>
        <w:t>6</w:t>
      </w:r>
      <w:r>
        <w:rPr>
          <w:rFonts w:hint="eastAsia" w:ascii="宋体" w:hAnsi="宋体"/>
          <w:color w:val="auto"/>
          <w:sz w:val="22"/>
          <w:szCs w:val="22"/>
          <w:u w:val="none"/>
        </w:rPr>
        <w:t>年</w:t>
      </w:r>
      <w:r>
        <w:rPr>
          <w:rFonts w:hint="eastAsia" w:ascii="宋体" w:hAnsi="宋体"/>
          <w:color w:val="auto"/>
          <w:sz w:val="22"/>
          <w:szCs w:val="22"/>
          <w:u w:val="none"/>
          <w:lang w:val="en-US" w:eastAsia="zh-CN"/>
        </w:rPr>
        <w:t xml:space="preserve">5 </w:t>
      </w:r>
      <w:r>
        <w:rPr>
          <w:rFonts w:hint="eastAsia" w:ascii="宋体" w:hAnsi="宋体"/>
          <w:color w:val="auto"/>
          <w:sz w:val="22"/>
          <w:szCs w:val="22"/>
          <w:u w:val="none"/>
        </w:rPr>
        <w:t>月</w:t>
      </w:r>
      <w:r>
        <w:rPr>
          <w:rFonts w:hint="eastAsia" w:ascii="宋体" w:hAnsi="宋体"/>
          <w:color w:val="auto"/>
          <w:sz w:val="22"/>
          <w:szCs w:val="22"/>
          <w:u w:val="none"/>
          <w:lang w:val="en-US" w:eastAsia="zh-CN"/>
        </w:rPr>
        <w:t>9</w:t>
      </w:r>
      <w:r>
        <w:rPr>
          <w:rFonts w:hint="eastAsia" w:ascii="宋体" w:hAnsi="宋体"/>
          <w:color w:val="auto"/>
          <w:sz w:val="22"/>
          <w:szCs w:val="22"/>
          <w:u w:val="none"/>
        </w:rPr>
        <w:t>日</w:t>
      </w:r>
    </w:p>
    <w:p w14:paraId="0FC6BDE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olor w:val="FF0000"/>
          <w:sz w:val="22"/>
          <w:szCs w:val="22"/>
          <w:lang w:val="en-US" w:eastAsia="zh-CN"/>
        </w:rPr>
      </w:pPr>
      <w:r>
        <w:rPr>
          <w:rFonts w:hint="eastAsia" w:ascii="宋体" w:hAnsi="宋体"/>
          <w:sz w:val="22"/>
          <w:szCs w:val="22"/>
        </w:rPr>
        <w:t>报名截止时间：</w:t>
      </w:r>
      <w:r>
        <w:rPr>
          <w:rFonts w:hint="eastAsia" w:ascii="宋体" w:hAnsi="宋体"/>
          <w:color w:val="FF0000"/>
          <w:sz w:val="22"/>
          <w:szCs w:val="22"/>
          <w:u w:val="single"/>
        </w:rPr>
        <w:t>202</w:t>
      </w:r>
      <w:r>
        <w:rPr>
          <w:rFonts w:hint="eastAsia" w:ascii="宋体" w:hAnsi="宋体"/>
          <w:color w:val="FF0000"/>
          <w:sz w:val="22"/>
          <w:szCs w:val="22"/>
          <w:u w:val="single"/>
          <w:lang w:val="en-US" w:eastAsia="zh-CN"/>
        </w:rPr>
        <w:t>6</w:t>
      </w:r>
      <w:r>
        <w:rPr>
          <w:rFonts w:hint="eastAsia" w:ascii="宋体" w:hAnsi="宋体"/>
          <w:color w:val="FF0000"/>
          <w:sz w:val="22"/>
          <w:szCs w:val="22"/>
          <w:u w:val="single"/>
        </w:rPr>
        <w:t>年</w:t>
      </w:r>
      <w:r>
        <w:rPr>
          <w:rFonts w:hint="eastAsia" w:ascii="宋体" w:hAnsi="宋体"/>
          <w:color w:val="FF0000"/>
          <w:sz w:val="22"/>
          <w:szCs w:val="22"/>
          <w:u w:val="single"/>
          <w:lang w:val="en-US" w:eastAsia="zh-CN"/>
        </w:rPr>
        <w:t>5</w:t>
      </w:r>
      <w:r>
        <w:rPr>
          <w:rFonts w:hint="eastAsia" w:ascii="宋体" w:hAnsi="宋体"/>
          <w:color w:val="FF0000"/>
          <w:sz w:val="22"/>
          <w:szCs w:val="22"/>
          <w:u w:val="single"/>
        </w:rPr>
        <w:t>月</w:t>
      </w:r>
      <w:r>
        <w:rPr>
          <w:rFonts w:hint="eastAsia" w:ascii="宋体" w:hAnsi="宋体"/>
          <w:color w:val="FF0000"/>
          <w:sz w:val="22"/>
          <w:szCs w:val="22"/>
          <w:u w:val="single"/>
          <w:lang w:val="en-US" w:eastAsia="zh-CN"/>
        </w:rPr>
        <w:t>9</w:t>
      </w:r>
      <w:r>
        <w:rPr>
          <w:rFonts w:hint="eastAsia" w:ascii="宋体" w:hAnsi="宋体"/>
          <w:color w:val="FF0000"/>
          <w:sz w:val="22"/>
          <w:szCs w:val="22"/>
          <w:u w:val="single"/>
        </w:rPr>
        <w:t>日</w:t>
      </w:r>
      <w:r>
        <w:rPr>
          <w:rFonts w:hint="eastAsia" w:ascii="宋体" w:hAnsi="宋体"/>
          <w:color w:val="FF0000"/>
          <w:sz w:val="22"/>
          <w:szCs w:val="22"/>
          <w:u w:val="single"/>
          <w:lang w:val="en-US" w:eastAsia="zh-CN"/>
        </w:rPr>
        <w:t>12:00</w:t>
      </w:r>
    </w:p>
    <w:p w14:paraId="37AE5A2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olor w:val="FF0000"/>
          <w:sz w:val="22"/>
          <w:szCs w:val="22"/>
          <w:lang w:val="en-US" w:eastAsia="zh-CN"/>
        </w:rPr>
      </w:pPr>
      <w:r>
        <w:rPr>
          <w:rFonts w:hint="eastAsia" w:ascii="宋体" w:hAnsi="宋体"/>
          <w:color w:val="000000"/>
          <w:sz w:val="22"/>
          <w:szCs w:val="22"/>
        </w:rPr>
        <w:t>地点：</w:t>
      </w:r>
      <w:r>
        <w:rPr>
          <w:rFonts w:hint="eastAsia" w:ascii="宋体" w:hAnsi="宋体"/>
          <w:color w:val="auto"/>
          <w:sz w:val="22"/>
          <w:szCs w:val="22"/>
          <w:lang w:eastAsia="zh-CN"/>
        </w:rPr>
        <w:t>线上</w:t>
      </w:r>
    </w:p>
    <w:p w14:paraId="3AD2F68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color w:val="FF0000"/>
          <w:sz w:val="22"/>
          <w:szCs w:val="22"/>
          <w:lang w:val="en-US" w:eastAsia="zh-CN"/>
        </w:rPr>
      </w:pPr>
      <w:r>
        <w:rPr>
          <w:rFonts w:hint="eastAsia" w:ascii="宋体" w:hAnsi="宋体"/>
          <w:color w:val="auto"/>
          <w:sz w:val="22"/>
          <w:szCs w:val="22"/>
          <w:lang w:val="en-US" w:eastAsia="zh-CN"/>
        </w:rPr>
        <w:t>要求：</w:t>
      </w:r>
      <w:r>
        <w:rPr>
          <w:rFonts w:hint="eastAsia" w:ascii="宋体" w:hAnsi="宋体"/>
          <w:color w:val="FF0000"/>
          <w:sz w:val="22"/>
          <w:szCs w:val="22"/>
          <w:lang w:val="en-US" w:eastAsia="zh-CN"/>
        </w:rPr>
        <w:t>盖章版竞价文件</w:t>
      </w:r>
      <w:r>
        <w:rPr>
          <w:rFonts w:hint="eastAsia" w:ascii="宋体" w:hAnsi="宋体"/>
          <w:color w:val="FF0000"/>
          <w:sz w:val="22"/>
          <w:szCs w:val="22"/>
        </w:rPr>
        <w:t>（</w:t>
      </w:r>
      <w:r>
        <w:rPr>
          <w:rFonts w:hint="eastAsia" w:ascii="宋体" w:hAnsi="宋体"/>
          <w:color w:val="FF0000"/>
          <w:sz w:val="22"/>
          <w:szCs w:val="22"/>
          <w:lang w:val="en-US" w:eastAsia="zh-CN"/>
        </w:rPr>
        <w:t>可用电子章</w:t>
      </w:r>
      <w:r>
        <w:rPr>
          <w:rFonts w:hint="eastAsia" w:ascii="宋体" w:hAnsi="宋体"/>
          <w:color w:val="FF0000"/>
          <w:sz w:val="22"/>
          <w:szCs w:val="22"/>
        </w:rPr>
        <w:t>）按顺序整理为一个PDF文件发送至报名邮箱，如不按照要求发送</w:t>
      </w:r>
      <w:r>
        <w:rPr>
          <w:rFonts w:hint="eastAsia" w:ascii="宋体" w:hAnsi="宋体"/>
          <w:color w:val="FF0000"/>
          <w:sz w:val="22"/>
          <w:szCs w:val="22"/>
          <w:lang w:val="en-US" w:eastAsia="zh-CN"/>
        </w:rPr>
        <w:t>竞价文件</w:t>
      </w:r>
      <w:r>
        <w:rPr>
          <w:rFonts w:hint="eastAsia" w:ascii="宋体" w:hAnsi="宋体"/>
          <w:color w:val="FF0000"/>
          <w:sz w:val="22"/>
          <w:szCs w:val="22"/>
        </w:rPr>
        <w:t>，视为报名资格预审不通过，无法参与</w:t>
      </w:r>
      <w:r>
        <w:rPr>
          <w:rFonts w:hint="eastAsia" w:ascii="宋体" w:hAnsi="宋体"/>
          <w:color w:val="FF0000"/>
          <w:sz w:val="22"/>
          <w:szCs w:val="22"/>
          <w:lang w:eastAsia="zh-CN"/>
        </w:rPr>
        <w:t>竞价</w:t>
      </w:r>
      <w:r>
        <w:rPr>
          <w:rFonts w:hint="eastAsia" w:ascii="宋体" w:hAnsi="宋体"/>
          <w:color w:val="FF0000"/>
          <w:sz w:val="22"/>
          <w:szCs w:val="22"/>
        </w:rPr>
        <w:t>；所提供材料保证真实性，如若发现提供虚假报名材料，视为报名资格预审不通过，无法参与</w:t>
      </w:r>
      <w:r>
        <w:rPr>
          <w:rFonts w:hint="eastAsia" w:ascii="宋体" w:hAnsi="宋体"/>
          <w:color w:val="FF0000"/>
          <w:sz w:val="22"/>
          <w:szCs w:val="22"/>
          <w:lang w:eastAsia="zh-CN"/>
        </w:rPr>
        <w:t>竞价</w:t>
      </w:r>
      <w:r>
        <w:rPr>
          <w:rFonts w:hint="eastAsia" w:ascii="宋体" w:hAnsi="宋体"/>
          <w:color w:val="FF0000"/>
          <w:sz w:val="22"/>
          <w:szCs w:val="22"/>
        </w:rPr>
        <w:t>。</w:t>
      </w:r>
      <w:r>
        <w:rPr>
          <w:rFonts w:hint="eastAsia" w:ascii="宋体" w:hAnsi="宋体"/>
          <w:color w:val="FF0000"/>
          <w:sz w:val="22"/>
          <w:szCs w:val="22"/>
          <w:lang w:val="en-US" w:eastAsia="zh-CN"/>
        </w:rPr>
        <w:t>竞价文件</w:t>
      </w:r>
      <w:r>
        <w:rPr>
          <w:rFonts w:hint="eastAsia" w:ascii="宋体" w:hAnsi="宋体"/>
          <w:color w:val="FF0000"/>
          <w:sz w:val="22"/>
          <w:szCs w:val="22"/>
        </w:rPr>
        <w:t>按要求发送至指定资料接收邮箱。</w:t>
      </w:r>
    </w:p>
    <w:p w14:paraId="50BE9E4B">
      <w:pPr>
        <w:numPr>
          <w:ilvl w:val="0"/>
          <w:numId w:val="0"/>
        </w:numPr>
        <w:spacing w:line="360" w:lineRule="auto"/>
        <w:ind w:leftChars="0"/>
        <w:jc w:val="left"/>
        <w:rPr>
          <w:rFonts w:ascii="宋体" w:hAnsi="宋体"/>
          <w:b/>
          <w:sz w:val="22"/>
          <w:szCs w:val="22"/>
          <w:highlight w:val="none"/>
        </w:rPr>
      </w:pPr>
      <w:r>
        <w:rPr>
          <w:rFonts w:hint="eastAsia" w:ascii="宋体" w:hAnsi="宋体"/>
          <w:b/>
          <w:sz w:val="22"/>
          <w:szCs w:val="22"/>
          <w:highlight w:val="none"/>
          <w:lang w:val="en-US" w:eastAsia="zh-CN"/>
        </w:rPr>
        <w:t>八、</w:t>
      </w:r>
      <w:r>
        <w:rPr>
          <w:rFonts w:ascii="宋体" w:hAnsi="宋体"/>
          <w:b/>
          <w:sz w:val="22"/>
          <w:szCs w:val="22"/>
          <w:highlight w:val="none"/>
        </w:rPr>
        <w:t>公告发送方式</w:t>
      </w:r>
    </w:p>
    <w:p w14:paraId="04FE83E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bCs/>
          <w:color w:val="000000"/>
          <w:sz w:val="22"/>
          <w:szCs w:val="22"/>
          <w:highlight w:val="none"/>
          <w:lang w:eastAsia="zh-CN"/>
        </w:rPr>
      </w:pPr>
      <w:r>
        <w:rPr>
          <w:rFonts w:hint="eastAsia" w:ascii="宋体" w:hAnsi="宋体"/>
          <w:bCs/>
          <w:color w:val="000000"/>
          <w:sz w:val="22"/>
          <w:szCs w:val="22"/>
          <w:highlight w:val="none"/>
        </w:rPr>
        <w:t>中国</w:t>
      </w:r>
      <w:r>
        <w:rPr>
          <w:rFonts w:ascii="宋体" w:hAnsi="宋体"/>
          <w:bCs/>
          <w:color w:val="000000"/>
          <w:sz w:val="22"/>
          <w:szCs w:val="22"/>
          <w:highlight w:val="none"/>
        </w:rPr>
        <w:t>物流招标网</w:t>
      </w:r>
      <w:r>
        <w:rPr>
          <w:rFonts w:hint="eastAsia" w:ascii="宋体" w:hAnsi="宋体"/>
          <w:bCs/>
          <w:color w:val="000000"/>
          <w:sz w:val="22"/>
          <w:szCs w:val="22"/>
          <w:highlight w:val="none"/>
        </w:rPr>
        <w:t>、交通运输采招网、</w:t>
      </w:r>
      <w:r>
        <w:rPr>
          <w:rFonts w:ascii="宋体" w:hAnsi="宋体"/>
          <w:bCs/>
          <w:color w:val="000000"/>
          <w:sz w:val="22"/>
          <w:szCs w:val="22"/>
          <w:highlight w:val="none"/>
        </w:rPr>
        <w:t>微信</w:t>
      </w:r>
      <w:r>
        <w:rPr>
          <w:rFonts w:hint="eastAsia" w:ascii="宋体" w:hAnsi="宋体"/>
          <w:bCs/>
          <w:color w:val="000000"/>
          <w:sz w:val="22"/>
          <w:szCs w:val="22"/>
          <w:highlight w:val="none"/>
        </w:rPr>
        <w:t>（包括但不限于以上方式）</w:t>
      </w:r>
      <w:r>
        <w:rPr>
          <w:rFonts w:hint="eastAsia" w:ascii="宋体" w:hAnsi="宋体"/>
          <w:bCs/>
          <w:color w:val="000000"/>
          <w:sz w:val="22"/>
          <w:szCs w:val="22"/>
          <w:highlight w:val="none"/>
          <w:lang w:eastAsia="zh-CN"/>
        </w:rPr>
        <w:t>。未经允许，严禁转载，转载将追究法律责任。</w:t>
      </w:r>
    </w:p>
    <w:p w14:paraId="07196A4C">
      <w:pPr>
        <w:numPr>
          <w:ilvl w:val="0"/>
          <w:numId w:val="0"/>
        </w:numPr>
        <w:spacing w:line="360" w:lineRule="auto"/>
        <w:ind w:leftChars="0"/>
        <w:jc w:val="left"/>
        <w:rPr>
          <w:rFonts w:hint="eastAsia" w:ascii="宋体" w:hAnsi="宋体"/>
          <w:b/>
          <w:sz w:val="22"/>
          <w:szCs w:val="22"/>
          <w:highlight w:val="none"/>
        </w:rPr>
      </w:pPr>
      <w:r>
        <w:rPr>
          <w:rFonts w:hint="eastAsia" w:ascii="宋体" w:hAnsi="宋体"/>
          <w:b/>
          <w:sz w:val="22"/>
          <w:szCs w:val="22"/>
          <w:highlight w:val="none"/>
          <w:lang w:val="en-US" w:eastAsia="zh-CN"/>
        </w:rPr>
        <w:t>九、</w:t>
      </w:r>
      <w:r>
        <w:rPr>
          <w:rFonts w:hint="eastAsia" w:ascii="宋体" w:hAnsi="宋体"/>
          <w:b/>
          <w:sz w:val="22"/>
          <w:szCs w:val="22"/>
          <w:highlight w:val="none"/>
          <w:lang w:eastAsia="zh-CN"/>
        </w:rPr>
        <w:t>竞价</w:t>
      </w:r>
      <w:r>
        <w:rPr>
          <w:rFonts w:hint="eastAsia" w:ascii="宋体" w:hAnsi="宋体"/>
          <w:b/>
          <w:sz w:val="22"/>
          <w:szCs w:val="22"/>
          <w:highlight w:val="none"/>
        </w:rPr>
        <w:t>文件费用</w:t>
      </w:r>
    </w:p>
    <w:p w14:paraId="37BF0F2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olor w:val="000000"/>
          <w:sz w:val="22"/>
          <w:szCs w:val="22"/>
          <w:highlight w:val="none"/>
          <w:lang w:eastAsia="zh-CN"/>
        </w:rPr>
      </w:pPr>
      <w:r>
        <w:rPr>
          <w:rFonts w:hint="eastAsia" w:ascii="宋体" w:hAnsi="宋体"/>
          <w:color w:val="000000"/>
          <w:sz w:val="22"/>
          <w:szCs w:val="22"/>
          <w:highlight w:val="none"/>
        </w:rPr>
        <w:t>此次</w:t>
      </w:r>
      <w:r>
        <w:rPr>
          <w:rFonts w:hint="eastAsia" w:ascii="宋体" w:hAnsi="宋体"/>
          <w:color w:val="000000"/>
          <w:sz w:val="22"/>
          <w:szCs w:val="22"/>
          <w:highlight w:val="none"/>
          <w:lang w:eastAsia="zh-CN"/>
        </w:rPr>
        <w:t>竞价</w:t>
      </w:r>
      <w:r>
        <w:rPr>
          <w:rFonts w:hint="eastAsia" w:ascii="宋体" w:hAnsi="宋体"/>
          <w:color w:val="000000"/>
          <w:sz w:val="22"/>
          <w:szCs w:val="22"/>
          <w:highlight w:val="none"/>
        </w:rPr>
        <w:t>相关文件均免费发放</w:t>
      </w:r>
      <w:r>
        <w:rPr>
          <w:rFonts w:hint="eastAsia" w:ascii="宋体" w:hAnsi="宋体"/>
          <w:color w:val="000000"/>
          <w:sz w:val="22"/>
          <w:szCs w:val="22"/>
          <w:highlight w:val="none"/>
          <w:lang w:eastAsia="zh-CN"/>
        </w:rPr>
        <w:t>（若遇收费获取文件的情况，竞价单位需谨慎甄别）。</w:t>
      </w:r>
    </w:p>
    <w:p w14:paraId="30653529">
      <w:pPr>
        <w:numPr>
          <w:ilvl w:val="0"/>
          <w:numId w:val="0"/>
        </w:numPr>
        <w:spacing w:line="360" w:lineRule="auto"/>
        <w:ind w:leftChars="0"/>
        <w:jc w:val="left"/>
        <w:rPr>
          <w:rFonts w:ascii="宋体" w:hAnsi="宋体"/>
          <w:b/>
          <w:sz w:val="22"/>
          <w:szCs w:val="22"/>
          <w:highlight w:val="none"/>
        </w:rPr>
      </w:pPr>
      <w:r>
        <w:rPr>
          <w:rFonts w:hint="eastAsia" w:ascii="宋体" w:hAnsi="宋体"/>
          <w:b/>
          <w:sz w:val="22"/>
          <w:szCs w:val="22"/>
          <w:highlight w:val="none"/>
          <w:lang w:val="en-US" w:eastAsia="zh-CN"/>
        </w:rPr>
        <w:t>十、竞价</w:t>
      </w:r>
      <w:r>
        <w:rPr>
          <w:rFonts w:hint="eastAsia" w:ascii="宋体" w:hAnsi="宋体"/>
          <w:b/>
          <w:sz w:val="22"/>
          <w:szCs w:val="22"/>
          <w:highlight w:val="none"/>
        </w:rPr>
        <w:t>保证金</w:t>
      </w:r>
    </w:p>
    <w:p w14:paraId="3021061D">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hint="eastAsia" w:ascii="宋体" w:hAnsi="宋体" w:eastAsia="宋体"/>
          <w:color w:val="FF0000"/>
          <w:sz w:val="22"/>
          <w:szCs w:val="22"/>
          <w:highlight w:val="none"/>
          <w:u w:val="single"/>
          <w:lang w:val="en-US" w:eastAsia="zh-CN"/>
        </w:rPr>
      </w:pPr>
      <w:r>
        <w:rPr>
          <w:rFonts w:hint="eastAsia" w:ascii="宋体" w:hAnsi="宋体"/>
          <w:color w:val="000000"/>
          <w:sz w:val="22"/>
          <w:szCs w:val="22"/>
          <w:highlight w:val="none"/>
          <w:lang w:eastAsia="zh-CN"/>
        </w:rPr>
        <w:t>竞价</w:t>
      </w:r>
      <w:r>
        <w:rPr>
          <w:rFonts w:hint="eastAsia" w:ascii="宋体" w:hAnsi="宋体"/>
          <w:color w:val="000000"/>
          <w:sz w:val="22"/>
          <w:szCs w:val="22"/>
          <w:highlight w:val="none"/>
        </w:rPr>
        <w:t>保证金：</w:t>
      </w:r>
      <w:r>
        <w:rPr>
          <w:rFonts w:hint="eastAsia" w:ascii="宋体" w:hAnsi="宋体"/>
          <w:color w:val="FF0000"/>
          <w:sz w:val="22"/>
          <w:szCs w:val="22"/>
          <w:highlight w:val="none"/>
          <w:u w:val="single"/>
          <w:lang w:eastAsia="zh-CN"/>
        </w:rPr>
        <w:t>壹</w:t>
      </w:r>
      <w:r>
        <w:rPr>
          <w:rFonts w:hint="eastAsia" w:ascii="宋体" w:hAnsi="宋体"/>
          <w:color w:val="FF0000"/>
          <w:sz w:val="22"/>
          <w:szCs w:val="22"/>
          <w:highlight w:val="none"/>
          <w:u w:val="single"/>
          <w:lang w:val="en-US" w:eastAsia="zh-CN"/>
        </w:rPr>
        <w:t>拾</w:t>
      </w:r>
      <w:r>
        <w:rPr>
          <w:rFonts w:hint="eastAsia" w:ascii="宋体" w:hAnsi="宋体"/>
          <w:color w:val="FF0000"/>
          <w:sz w:val="22"/>
          <w:szCs w:val="22"/>
          <w:highlight w:val="none"/>
          <w:u w:val="single"/>
        </w:rPr>
        <w:t>万元</w:t>
      </w:r>
      <w:r>
        <w:rPr>
          <w:rFonts w:hint="eastAsia" w:ascii="宋体" w:hAnsi="宋体"/>
          <w:color w:val="FF0000"/>
          <w:sz w:val="22"/>
          <w:szCs w:val="22"/>
          <w:highlight w:val="none"/>
          <w:u w:val="single"/>
          <w:lang w:val="en-US" w:eastAsia="zh-CN"/>
        </w:rPr>
        <w:t>/仓库</w:t>
      </w:r>
    </w:p>
    <w:p w14:paraId="75970977">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ascii="宋体" w:hAnsi="宋体"/>
          <w:color w:val="000000"/>
          <w:sz w:val="22"/>
          <w:szCs w:val="22"/>
          <w:highlight w:val="none"/>
        </w:rPr>
      </w:pPr>
      <w:r>
        <w:rPr>
          <w:rFonts w:hint="eastAsia" w:ascii="宋体" w:hAnsi="宋体"/>
          <w:color w:val="000000"/>
          <w:sz w:val="22"/>
          <w:szCs w:val="22"/>
          <w:highlight w:val="none"/>
        </w:rPr>
        <w:t>1、</w:t>
      </w:r>
      <w:r>
        <w:rPr>
          <w:rFonts w:hint="eastAsia" w:ascii="宋体" w:hAnsi="宋体"/>
          <w:color w:val="000000"/>
          <w:sz w:val="22"/>
          <w:szCs w:val="22"/>
          <w:highlight w:val="none"/>
          <w:lang w:eastAsia="zh-CN"/>
        </w:rPr>
        <w:t>竞价</w:t>
      </w:r>
      <w:r>
        <w:rPr>
          <w:rFonts w:hint="eastAsia" w:ascii="宋体" w:hAnsi="宋体"/>
          <w:color w:val="000000"/>
          <w:sz w:val="22"/>
          <w:szCs w:val="22"/>
          <w:highlight w:val="none"/>
        </w:rPr>
        <w:t>保证金为</w:t>
      </w:r>
      <w:r>
        <w:rPr>
          <w:rFonts w:hint="eastAsia" w:ascii="宋体" w:hAnsi="宋体"/>
          <w:color w:val="000000"/>
          <w:sz w:val="22"/>
          <w:szCs w:val="22"/>
          <w:highlight w:val="none"/>
          <w:lang w:eastAsia="zh-CN"/>
        </w:rPr>
        <w:t>竞价</w:t>
      </w:r>
      <w:r>
        <w:rPr>
          <w:rFonts w:hint="eastAsia" w:ascii="宋体" w:hAnsi="宋体"/>
          <w:color w:val="000000"/>
          <w:sz w:val="22"/>
          <w:szCs w:val="22"/>
          <w:highlight w:val="none"/>
        </w:rPr>
        <w:t>文件的组成部分之一，</w:t>
      </w:r>
      <w:r>
        <w:rPr>
          <w:rFonts w:hint="eastAsia" w:ascii="宋体" w:hAnsi="宋体"/>
          <w:color w:val="000000"/>
          <w:sz w:val="22"/>
          <w:szCs w:val="22"/>
          <w:highlight w:val="none"/>
          <w:lang w:eastAsia="zh-CN"/>
        </w:rPr>
        <w:t>竞价</w:t>
      </w:r>
      <w:r>
        <w:rPr>
          <w:rFonts w:hint="eastAsia" w:ascii="宋体" w:hAnsi="宋体"/>
          <w:color w:val="000000"/>
          <w:sz w:val="22"/>
          <w:szCs w:val="22"/>
          <w:highlight w:val="none"/>
        </w:rPr>
        <w:t>保证金应以电汇形式于</w:t>
      </w:r>
      <w:r>
        <w:rPr>
          <w:rFonts w:hint="eastAsia" w:ascii="宋体" w:hAnsi="宋体"/>
          <w:color w:val="FF0000"/>
          <w:sz w:val="22"/>
          <w:szCs w:val="22"/>
          <w:highlight w:val="none"/>
        </w:rPr>
        <w:t>202</w:t>
      </w:r>
      <w:r>
        <w:rPr>
          <w:rFonts w:hint="eastAsia" w:ascii="宋体" w:hAnsi="宋体"/>
          <w:color w:val="FF0000"/>
          <w:sz w:val="22"/>
          <w:szCs w:val="22"/>
          <w:highlight w:val="none"/>
          <w:lang w:val="en-US" w:eastAsia="zh-CN"/>
        </w:rPr>
        <w:t>6</w:t>
      </w:r>
      <w:r>
        <w:rPr>
          <w:rFonts w:ascii="宋体" w:hAnsi="宋体"/>
          <w:color w:val="FF0000"/>
          <w:sz w:val="22"/>
          <w:szCs w:val="22"/>
          <w:highlight w:val="none"/>
        </w:rPr>
        <w:t>年</w:t>
      </w:r>
      <w:r>
        <w:rPr>
          <w:rFonts w:hint="eastAsia" w:ascii="宋体" w:hAnsi="宋体"/>
          <w:color w:val="FF0000"/>
          <w:sz w:val="22"/>
          <w:szCs w:val="22"/>
          <w:highlight w:val="none"/>
          <w:lang w:val="en-US" w:eastAsia="zh-CN"/>
        </w:rPr>
        <w:t>5</w:t>
      </w:r>
      <w:r>
        <w:rPr>
          <w:rFonts w:ascii="宋体" w:hAnsi="宋体"/>
          <w:color w:val="FF0000"/>
          <w:sz w:val="22"/>
          <w:szCs w:val="22"/>
          <w:highlight w:val="none"/>
        </w:rPr>
        <w:t>月</w:t>
      </w:r>
      <w:r>
        <w:rPr>
          <w:rFonts w:hint="eastAsia" w:ascii="宋体" w:hAnsi="宋体"/>
          <w:color w:val="FF0000"/>
          <w:sz w:val="22"/>
          <w:szCs w:val="22"/>
          <w:highlight w:val="none"/>
          <w:lang w:val="en-US" w:eastAsia="zh-CN"/>
        </w:rPr>
        <w:t>9</w:t>
      </w:r>
      <w:r>
        <w:rPr>
          <w:rFonts w:ascii="宋体" w:hAnsi="宋体"/>
          <w:color w:val="FF0000"/>
          <w:sz w:val="22"/>
          <w:szCs w:val="22"/>
          <w:highlight w:val="none"/>
        </w:rPr>
        <w:t>日</w:t>
      </w:r>
      <w:r>
        <w:rPr>
          <w:rFonts w:hint="eastAsia" w:ascii="宋体" w:hAnsi="宋体"/>
          <w:color w:val="FF0000"/>
          <w:sz w:val="22"/>
          <w:szCs w:val="22"/>
          <w:highlight w:val="none"/>
          <w:lang w:val="en-US" w:eastAsia="zh-CN"/>
        </w:rPr>
        <w:t>12</w:t>
      </w:r>
      <w:r>
        <w:rPr>
          <w:rFonts w:hint="eastAsia" w:ascii="宋体" w:hAnsi="宋体"/>
          <w:color w:val="FF0000"/>
          <w:sz w:val="22"/>
          <w:szCs w:val="22"/>
          <w:highlight w:val="none"/>
        </w:rPr>
        <w:t>:00</w:t>
      </w:r>
      <w:r>
        <w:rPr>
          <w:rFonts w:ascii="宋体" w:hAnsi="宋体"/>
          <w:color w:val="000000"/>
          <w:sz w:val="22"/>
          <w:szCs w:val="22"/>
          <w:highlight w:val="none"/>
        </w:rPr>
        <w:t>前缴纳完毕</w:t>
      </w:r>
      <w:r>
        <w:rPr>
          <w:rFonts w:hint="eastAsia" w:ascii="宋体" w:hAnsi="宋体"/>
          <w:color w:val="000000"/>
          <w:sz w:val="22"/>
          <w:szCs w:val="22"/>
          <w:highlight w:val="none"/>
        </w:rPr>
        <w:t>，</w:t>
      </w:r>
      <w:r>
        <w:rPr>
          <w:rFonts w:ascii="宋体" w:hAnsi="宋体"/>
          <w:b/>
          <w:color w:val="000000"/>
          <w:sz w:val="22"/>
          <w:szCs w:val="22"/>
          <w:highlight w:val="none"/>
        </w:rPr>
        <w:t>汇款时注明</w:t>
      </w:r>
      <w:r>
        <w:rPr>
          <w:rFonts w:hint="eastAsia" w:ascii="宋体" w:hAnsi="宋体"/>
          <w:b/>
          <w:color w:val="000000"/>
          <w:sz w:val="22"/>
          <w:szCs w:val="22"/>
          <w:highlight w:val="none"/>
        </w:rPr>
        <w:t>“</w:t>
      </w:r>
      <w:r>
        <w:rPr>
          <w:rFonts w:ascii="宋体" w:hAnsi="宋体"/>
          <w:b/>
          <w:color w:val="000000"/>
          <w:sz w:val="22"/>
          <w:szCs w:val="22"/>
          <w:highlight w:val="none"/>
        </w:rPr>
        <w:t>**</w:t>
      </w:r>
      <w:r>
        <w:rPr>
          <w:rFonts w:hint="eastAsia" w:ascii="宋体" w:hAnsi="宋体"/>
          <w:b/>
          <w:color w:val="000000"/>
          <w:sz w:val="22"/>
          <w:szCs w:val="22"/>
          <w:highlight w:val="none"/>
        </w:rPr>
        <w:t>公司</w:t>
      </w:r>
      <w:r>
        <w:rPr>
          <w:rFonts w:hint="eastAsia" w:ascii="宋体" w:hAnsi="宋体"/>
          <w:b/>
          <w:color w:val="000000"/>
          <w:sz w:val="22"/>
          <w:szCs w:val="22"/>
          <w:highlight w:val="none"/>
          <w:lang w:val="en-US" w:eastAsia="zh-CN"/>
        </w:rPr>
        <w:t>河南中转仓</w:t>
      </w:r>
      <w:r>
        <w:rPr>
          <w:rFonts w:hint="eastAsia" w:ascii="宋体" w:hAnsi="宋体"/>
          <w:b/>
          <w:color w:val="000000"/>
          <w:sz w:val="22"/>
          <w:szCs w:val="22"/>
          <w:highlight w:val="none"/>
          <w:lang w:eastAsia="zh-CN"/>
        </w:rPr>
        <w:t>项目竞价</w:t>
      </w:r>
      <w:r>
        <w:rPr>
          <w:rFonts w:hint="eastAsia" w:ascii="宋体" w:hAnsi="宋体"/>
          <w:b/>
          <w:color w:val="000000"/>
          <w:sz w:val="22"/>
          <w:szCs w:val="22"/>
          <w:highlight w:val="none"/>
        </w:rPr>
        <w:t>保证金</w:t>
      </w:r>
      <w:r>
        <w:rPr>
          <w:rFonts w:hint="eastAsia" w:ascii="宋体" w:hAnsi="宋体"/>
          <w:color w:val="000000"/>
          <w:sz w:val="22"/>
          <w:szCs w:val="22"/>
          <w:highlight w:val="none"/>
        </w:rPr>
        <w:t>”，汇款完毕后</w:t>
      </w:r>
      <w:r>
        <w:rPr>
          <w:rFonts w:hint="eastAsia" w:ascii="宋体" w:hAnsi="宋体"/>
          <w:color w:val="000000"/>
          <w:sz w:val="22"/>
          <w:szCs w:val="22"/>
          <w:highlight w:val="none"/>
          <w:lang w:eastAsia="zh-CN"/>
        </w:rPr>
        <w:t>竞价方</w:t>
      </w:r>
      <w:r>
        <w:rPr>
          <w:rFonts w:hint="eastAsia" w:ascii="宋体" w:hAnsi="宋体"/>
          <w:color w:val="000000"/>
          <w:sz w:val="22"/>
          <w:szCs w:val="22"/>
          <w:highlight w:val="none"/>
        </w:rPr>
        <w:t>需提供正本付款水单扫描件给</w:t>
      </w:r>
      <w:r>
        <w:rPr>
          <w:rFonts w:hint="eastAsia" w:ascii="宋体" w:hAnsi="宋体"/>
          <w:color w:val="000000"/>
          <w:sz w:val="22"/>
          <w:szCs w:val="22"/>
          <w:highlight w:val="none"/>
          <w:lang w:eastAsia="zh-CN"/>
        </w:rPr>
        <w:t>竞价组织方</w:t>
      </w:r>
      <w:r>
        <w:rPr>
          <w:rFonts w:hint="eastAsia" w:ascii="宋体" w:hAnsi="宋体"/>
          <w:color w:val="000000"/>
          <w:sz w:val="22"/>
          <w:szCs w:val="22"/>
          <w:highlight w:val="none"/>
        </w:rPr>
        <w:t>，现合作承运商根据要求出具</w:t>
      </w:r>
      <w:r>
        <w:rPr>
          <w:rFonts w:hint="eastAsia" w:ascii="宋体" w:hAnsi="宋体"/>
          <w:color w:val="000000"/>
          <w:sz w:val="22"/>
          <w:szCs w:val="22"/>
          <w:highlight w:val="none"/>
          <w:lang w:eastAsia="zh-CN"/>
        </w:rPr>
        <w:t>竞价</w:t>
      </w:r>
      <w:r>
        <w:rPr>
          <w:rFonts w:hint="eastAsia" w:ascii="宋体" w:hAnsi="宋体"/>
          <w:color w:val="000000"/>
          <w:sz w:val="22"/>
          <w:szCs w:val="22"/>
          <w:highlight w:val="none"/>
        </w:rPr>
        <w:t>保证金证明</w:t>
      </w:r>
      <w:r>
        <w:rPr>
          <w:rFonts w:hint="eastAsia" w:ascii="宋体" w:hAnsi="宋体"/>
          <w:color w:val="000000"/>
          <w:sz w:val="22"/>
          <w:szCs w:val="22"/>
          <w:highlight w:val="none"/>
          <w:lang w:eastAsia="zh-CN"/>
        </w:rPr>
        <w:t>（</w:t>
      </w:r>
      <w:r>
        <w:rPr>
          <w:rFonts w:hint="eastAsia" w:ascii="宋体" w:hAnsi="宋体"/>
          <w:sz w:val="22"/>
          <w:szCs w:val="22"/>
          <w:highlight w:val="none"/>
          <w:lang w:val="en-US" w:eastAsia="zh-CN"/>
        </w:rPr>
        <w:t>报名成功后发放</w:t>
      </w:r>
      <w:r>
        <w:rPr>
          <w:rFonts w:hint="eastAsia" w:ascii="宋体" w:hAnsi="宋体"/>
          <w:color w:val="000000"/>
          <w:sz w:val="22"/>
          <w:szCs w:val="22"/>
          <w:highlight w:val="none"/>
          <w:lang w:val="en-US" w:eastAsia="zh-CN"/>
        </w:rPr>
        <w:t>）</w:t>
      </w:r>
      <w:r>
        <w:rPr>
          <w:rFonts w:hint="eastAsia" w:ascii="宋体" w:hAnsi="宋体"/>
          <w:color w:val="000000"/>
          <w:sz w:val="22"/>
          <w:szCs w:val="22"/>
          <w:highlight w:val="none"/>
        </w:rPr>
        <w:t>。</w:t>
      </w:r>
    </w:p>
    <w:p w14:paraId="6882D3E3">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ascii="宋体" w:hAnsi="宋体"/>
          <w:color w:val="000000"/>
          <w:sz w:val="22"/>
          <w:szCs w:val="22"/>
          <w:highlight w:val="none"/>
        </w:rPr>
      </w:pPr>
      <w:r>
        <w:rPr>
          <w:rFonts w:hint="eastAsia" w:ascii="宋体" w:hAnsi="宋体"/>
          <w:color w:val="000000"/>
          <w:sz w:val="22"/>
          <w:szCs w:val="22"/>
          <w:highlight w:val="none"/>
        </w:rPr>
        <w:t>2、未按规定提交</w:t>
      </w:r>
      <w:r>
        <w:rPr>
          <w:rFonts w:hint="eastAsia" w:ascii="宋体" w:hAnsi="宋体"/>
          <w:color w:val="000000"/>
          <w:sz w:val="22"/>
          <w:szCs w:val="22"/>
          <w:highlight w:val="none"/>
          <w:lang w:eastAsia="zh-CN"/>
        </w:rPr>
        <w:t>竞价</w:t>
      </w:r>
      <w:r>
        <w:rPr>
          <w:rFonts w:hint="eastAsia" w:ascii="宋体" w:hAnsi="宋体"/>
          <w:color w:val="000000"/>
          <w:sz w:val="22"/>
          <w:szCs w:val="22"/>
          <w:highlight w:val="none"/>
        </w:rPr>
        <w:t>保证金的，不能参与</w:t>
      </w:r>
      <w:r>
        <w:rPr>
          <w:rFonts w:hint="eastAsia" w:ascii="宋体" w:hAnsi="宋体"/>
          <w:color w:val="000000"/>
          <w:sz w:val="22"/>
          <w:szCs w:val="22"/>
          <w:highlight w:val="none"/>
          <w:lang w:eastAsia="zh-CN"/>
        </w:rPr>
        <w:t>竞价</w:t>
      </w:r>
      <w:r>
        <w:rPr>
          <w:rFonts w:hint="eastAsia" w:ascii="宋体" w:hAnsi="宋体"/>
          <w:color w:val="000000"/>
          <w:sz w:val="22"/>
          <w:szCs w:val="22"/>
          <w:highlight w:val="none"/>
        </w:rPr>
        <w:t>。</w:t>
      </w:r>
    </w:p>
    <w:p w14:paraId="7F455876">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ascii="宋体" w:hAnsi="宋体"/>
          <w:color w:val="000000"/>
          <w:sz w:val="22"/>
          <w:szCs w:val="22"/>
          <w:highlight w:val="none"/>
        </w:rPr>
      </w:pPr>
      <w:r>
        <w:rPr>
          <w:rFonts w:ascii="宋体" w:hAnsi="宋体"/>
          <w:color w:val="000000"/>
          <w:sz w:val="22"/>
          <w:szCs w:val="22"/>
          <w:highlight w:val="none"/>
        </w:rPr>
        <w:t>3</w:t>
      </w:r>
      <w:r>
        <w:rPr>
          <w:rFonts w:hint="eastAsia" w:ascii="宋体" w:hAnsi="宋体"/>
          <w:color w:val="000000"/>
          <w:sz w:val="22"/>
          <w:szCs w:val="22"/>
          <w:highlight w:val="none"/>
        </w:rPr>
        <w:t>、</w:t>
      </w:r>
      <w:r>
        <w:rPr>
          <w:rFonts w:hint="eastAsia" w:ascii="宋体" w:hAnsi="宋体"/>
          <w:color w:val="000000"/>
          <w:sz w:val="22"/>
          <w:szCs w:val="22"/>
          <w:highlight w:val="none"/>
          <w:lang w:eastAsia="zh-CN"/>
        </w:rPr>
        <w:t>未中选单位</w:t>
      </w:r>
      <w:r>
        <w:rPr>
          <w:rFonts w:ascii="宋体" w:hAnsi="宋体"/>
          <w:color w:val="000000"/>
          <w:sz w:val="22"/>
          <w:szCs w:val="22"/>
          <w:highlight w:val="none"/>
        </w:rPr>
        <w:t>的</w:t>
      </w:r>
      <w:r>
        <w:rPr>
          <w:rFonts w:hint="eastAsia" w:ascii="宋体" w:hAnsi="宋体"/>
          <w:color w:val="000000"/>
          <w:sz w:val="22"/>
          <w:szCs w:val="22"/>
          <w:highlight w:val="none"/>
          <w:lang w:eastAsia="zh-CN"/>
        </w:rPr>
        <w:t>竞价</w:t>
      </w:r>
      <w:r>
        <w:rPr>
          <w:rFonts w:ascii="宋体" w:hAnsi="宋体"/>
          <w:color w:val="000000"/>
          <w:sz w:val="22"/>
          <w:szCs w:val="22"/>
          <w:highlight w:val="none"/>
        </w:rPr>
        <w:t>保证金</w:t>
      </w:r>
      <w:r>
        <w:rPr>
          <w:rFonts w:hint="eastAsia" w:ascii="宋体" w:hAnsi="宋体"/>
          <w:color w:val="000000"/>
          <w:sz w:val="22"/>
          <w:szCs w:val="22"/>
          <w:highlight w:val="none"/>
        </w:rPr>
        <w:t>，</w:t>
      </w:r>
      <w:r>
        <w:rPr>
          <w:rFonts w:ascii="宋体" w:hAnsi="宋体"/>
          <w:color w:val="000000"/>
          <w:sz w:val="22"/>
          <w:szCs w:val="22"/>
          <w:highlight w:val="none"/>
        </w:rPr>
        <w:t>将在宣布</w:t>
      </w:r>
      <w:r>
        <w:rPr>
          <w:rFonts w:hint="eastAsia" w:ascii="宋体" w:hAnsi="宋体"/>
          <w:color w:val="000000"/>
          <w:sz w:val="22"/>
          <w:szCs w:val="22"/>
          <w:highlight w:val="none"/>
          <w:lang w:eastAsia="zh-CN"/>
        </w:rPr>
        <w:t>竞价</w:t>
      </w:r>
      <w:r>
        <w:rPr>
          <w:rFonts w:ascii="宋体" w:hAnsi="宋体"/>
          <w:color w:val="000000"/>
          <w:sz w:val="22"/>
          <w:szCs w:val="22"/>
          <w:highlight w:val="none"/>
        </w:rPr>
        <w:t>结果后</w:t>
      </w:r>
      <w:r>
        <w:rPr>
          <w:rFonts w:hint="eastAsia" w:ascii="宋体" w:hAnsi="宋体"/>
          <w:color w:val="000000"/>
          <w:sz w:val="22"/>
          <w:szCs w:val="22"/>
          <w:highlight w:val="none"/>
        </w:rPr>
        <w:t>30</w:t>
      </w:r>
      <w:r>
        <w:rPr>
          <w:rFonts w:ascii="宋体" w:hAnsi="宋体"/>
          <w:color w:val="000000"/>
          <w:sz w:val="22"/>
          <w:szCs w:val="22"/>
          <w:highlight w:val="none"/>
        </w:rPr>
        <w:t>个工作日内无息退还</w:t>
      </w:r>
      <w:r>
        <w:rPr>
          <w:rFonts w:hint="eastAsia" w:ascii="宋体" w:hAnsi="宋体"/>
          <w:color w:val="000000"/>
          <w:sz w:val="22"/>
          <w:szCs w:val="22"/>
          <w:highlight w:val="none"/>
        </w:rPr>
        <w:t>。</w:t>
      </w:r>
    </w:p>
    <w:p w14:paraId="17BD3CD0">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ascii="宋体" w:hAnsi="宋体"/>
          <w:color w:val="000000"/>
          <w:sz w:val="22"/>
          <w:szCs w:val="22"/>
          <w:highlight w:val="none"/>
        </w:rPr>
      </w:pPr>
      <w:r>
        <w:rPr>
          <w:rFonts w:ascii="宋体" w:hAnsi="宋体"/>
          <w:color w:val="000000"/>
          <w:sz w:val="22"/>
          <w:szCs w:val="22"/>
          <w:highlight w:val="none"/>
        </w:rPr>
        <w:t>4</w:t>
      </w:r>
      <w:r>
        <w:rPr>
          <w:rFonts w:hint="eastAsia" w:ascii="宋体" w:hAnsi="宋体"/>
          <w:color w:val="000000"/>
          <w:sz w:val="22"/>
          <w:szCs w:val="22"/>
          <w:highlight w:val="none"/>
        </w:rPr>
        <w:t>、</w:t>
      </w:r>
      <w:r>
        <w:rPr>
          <w:rFonts w:hint="eastAsia" w:ascii="宋体" w:hAnsi="宋体"/>
          <w:color w:val="000000"/>
          <w:sz w:val="22"/>
          <w:szCs w:val="22"/>
          <w:highlight w:val="none"/>
          <w:lang w:val="en-US" w:eastAsia="zh-CN"/>
        </w:rPr>
        <w:t>竞价单位</w:t>
      </w:r>
      <w:r>
        <w:rPr>
          <w:rFonts w:hint="eastAsia" w:ascii="宋体" w:hAnsi="宋体"/>
          <w:color w:val="000000"/>
          <w:sz w:val="22"/>
          <w:szCs w:val="22"/>
          <w:highlight w:val="none"/>
          <w:lang w:eastAsia="zh-CN"/>
        </w:rPr>
        <w:t>中选后，已缴纳的竞价保证金自动抵充部分履约保证金，中选供应商需在规定时间内补足差额（</w:t>
      </w:r>
      <w:r>
        <w:rPr>
          <w:rFonts w:hint="eastAsia" w:ascii="宋体" w:hAnsi="宋体"/>
          <w:color w:val="000000"/>
          <w:sz w:val="22"/>
          <w:szCs w:val="22"/>
          <w:highlight w:val="none"/>
          <w:lang w:val="en-US" w:eastAsia="zh-CN"/>
        </w:rPr>
        <w:t>多退少补</w:t>
      </w:r>
      <w:r>
        <w:rPr>
          <w:rFonts w:hint="eastAsia" w:ascii="宋体" w:hAnsi="宋体"/>
          <w:color w:val="000000"/>
          <w:sz w:val="22"/>
          <w:szCs w:val="22"/>
          <w:highlight w:val="none"/>
          <w:lang w:eastAsia="zh-CN"/>
        </w:rPr>
        <w:t>）</w:t>
      </w:r>
      <w:r>
        <w:rPr>
          <w:rFonts w:hint="eastAsia" w:ascii="宋体" w:hAnsi="宋体"/>
          <w:color w:val="000000"/>
          <w:sz w:val="22"/>
          <w:szCs w:val="22"/>
          <w:highlight w:val="none"/>
        </w:rPr>
        <w:t>。</w:t>
      </w:r>
    </w:p>
    <w:p w14:paraId="5D344608">
      <w:pPr>
        <w:keepNext w:val="0"/>
        <w:keepLines w:val="0"/>
        <w:pageBreakBefore w:val="0"/>
        <w:widowControl w:val="0"/>
        <w:kinsoku/>
        <w:wordWrap/>
        <w:overflowPunct/>
        <w:topLinePunct w:val="0"/>
        <w:autoSpaceDE/>
        <w:autoSpaceDN/>
        <w:bidi w:val="0"/>
        <w:adjustRightInd/>
        <w:spacing w:line="360" w:lineRule="auto"/>
        <w:ind w:firstLine="440" w:firstLineChars="200"/>
        <w:textAlignment w:val="auto"/>
        <w:rPr>
          <w:rFonts w:ascii="宋体" w:hAnsi="宋体"/>
          <w:color w:val="000000"/>
          <w:sz w:val="22"/>
          <w:szCs w:val="22"/>
          <w:highlight w:val="none"/>
        </w:rPr>
      </w:pPr>
      <w:r>
        <w:rPr>
          <w:rFonts w:ascii="宋体" w:hAnsi="宋体"/>
          <w:color w:val="000000"/>
          <w:sz w:val="22"/>
          <w:szCs w:val="22"/>
          <w:highlight w:val="none"/>
        </w:rPr>
        <w:t>5</w:t>
      </w:r>
      <w:r>
        <w:rPr>
          <w:rFonts w:hint="eastAsia" w:ascii="宋体" w:hAnsi="宋体"/>
          <w:color w:val="000000"/>
          <w:sz w:val="22"/>
          <w:szCs w:val="22"/>
          <w:highlight w:val="none"/>
        </w:rPr>
        <w:t>、</w:t>
      </w:r>
      <w:r>
        <w:rPr>
          <w:rFonts w:hint="eastAsia" w:ascii="宋体" w:hAnsi="宋体"/>
          <w:color w:val="000000"/>
          <w:sz w:val="22"/>
          <w:szCs w:val="22"/>
          <w:highlight w:val="none"/>
          <w:lang w:eastAsia="zh-CN"/>
        </w:rPr>
        <w:t>中选单位</w:t>
      </w:r>
      <w:r>
        <w:rPr>
          <w:rFonts w:hint="eastAsia" w:ascii="宋体" w:hAnsi="宋体"/>
          <w:color w:val="000000"/>
          <w:sz w:val="22"/>
          <w:szCs w:val="22"/>
          <w:highlight w:val="none"/>
        </w:rPr>
        <w:t>需严格执行</w:t>
      </w:r>
      <w:r>
        <w:rPr>
          <w:rFonts w:hint="eastAsia" w:ascii="宋体" w:hAnsi="宋体"/>
          <w:color w:val="000000"/>
          <w:sz w:val="22"/>
          <w:szCs w:val="22"/>
          <w:highlight w:val="none"/>
          <w:lang w:eastAsia="zh-CN"/>
        </w:rPr>
        <w:t>竞价组织方</w:t>
      </w:r>
      <w:r>
        <w:rPr>
          <w:rFonts w:hint="eastAsia" w:ascii="宋体" w:hAnsi="宋体"/>
          <w:color w:val="000000"/>
          <w:sz w:val="22"/>
          <w:szCs w:val="22"/>
          <w:highlight w:val="none"/>
          <w:lang w:val="en-US" w:eastAsia="zh-CN"/>
        </w:rPr>
        <w:t>物流部</w:t>
      </w:r>
      <w:r>
        <w:rPr>
          <w:rFonts w:hint="eastAsia" w:ascii="宋体" w:hAnsi="宋体"/>
          <w:color w:val="000000"/>
          <w:sz w:val="22"/>
          <w:szCs w:val="22"/>
          <w:highlight w:val="none"/>
        </w:rPr>
        <w:t>的考核制度，因</w:t>
      </w:r>
      <w:r>
        <w:rPr>
          <w:rFonts w:hint="eastAsia" w:ascii="宋体" w:hAnsi="宋体"/>
          <w:color w:val="000000"/>
          <w:sz w:val="22"/>
          <w:szCs w:val="22"/>
          <w:highlight w:val="none"/>
          <w:lang w:eastAsia="zh-CN"/>
        </w:rPr>
        <w:t>中选单位</w:t>
      </w:r>
      <w:r>
        <w:rPr>
          <w:rFonts w:hint="eastAsia" w:ascii="宋体" w:hAnsi="宋体"/>
          <w:color w:val="000000"/>
          <w:sz w:val="22"/>
          <w:szCs w:val="22"/>
          <w:highlight w:val="none"/>
        </w:rPr>
        <w:t>原因不能正常运营业务，发生的一切损失从履约保证金中扣除，不足部分从运费中扣除，</w:t>
      </w:r>
      <w:r>
        <w:rPr>
          <w:rFonts w:hint="eastAsia" w:ascii="宋体" w:hAnsi="宋体"/>
          <w:color w:val="000000"/>
          <w:sz w:val="22"/>
          <w:szCs w:val="22"/>
          <w:highlight w:val="none"/>
          <w:lang w:eastAsia="zh-CN"/>
        </w:rPr>
        <w:t>竞价组织方</w:t>
      </w:r>
      <w:r>
        <w:rPr>
          <w:rFonts w:hint="eastAsia" w:ascii="宋体" w:hAnsi="宋体"/>
          <w:color w:val="000000"/>
          <w:sz w:val="22"/>
          <w:szCs w:val="22"/>
          <w:highlight w:val="none"/>
        </w:rPr>
        <w:t>保留进一步追究损失的权利。</w:t>
      </w:r>
    </w:p>
    <w:p w14:paraId="7B7A6126">
      <w:pPr>
        <w:keepNext w:val="0"/>
        <w:keepLines w:val="0"/>
        <w:pageBreakBefore w:val="0"/>
        <w:widowControl w:val="0"/>
        <w:kinsoku/>
        <w:wordWrap/>
        <w:overflowPunct/>
        <w:topLinePunct w:val="0"/>
        <w:autoSpaceDE/>
        <w:autoSpaceDN/>
        <w:bidi w:val="0"/>
        <w:adjustRightInd/>
        <w:snapToGrid w:val="0"/>
        <w:spacing w:line="360" w:lineRule="auto"/>
        <w:ind w:firstLine="440" w:firstLineChars="200"/>
        <w:jc w:val="left"/>
        <w:textAlignment w:val="auto"/>
        <w:rPr>
          <w:rFonts w:hint="eastAsia" w:ascii="宋体" w:hAnsi="宋体"/>
          <w:sz w:val="22"/>
          <w:szCs w:val="22"/>
          <w:highlight w:val="none"/>
        </w:rPr>
      </w:pPr>
      <w:r>
        <w:rPr>
          <w:rFonts w:hint="eastAsia" w:ascii="宋体" w:hAnsi="宋体"/>
          <w:color w:val="000000"/>
          <w:sz w:val="22"/>
          <w:szCs w:val="22"/>
          <w:highlight w:val="none"/>
        </w:rPr>
        <w:t>6、</w:t>
      </w:r>
      <w:r>
        <w:rPr>
          <w:rFonts w:hint="eastAsia" w:ascii="宋体" w:hAnsi="宋体"/>
          <w:sz w:val="22"/>
          <w:szCs w:val="22"/>
          <w:highlight w:val="none"/>
        </w:rPr>
        <w:t>在参与竞价时</w:t>
      </w:r>
      <w:r>
        <w:rPr>
          <w:rFonts w:hint="eastAsia" w:ascii="宋体" w:hAnsi="宋体"/>
          <w:sz w:val="22"/>
          <w:szCs w:val="22"/>
          <w:highlight w:val="none"/>
          <w:lang w:eastAsia="zh-CN"/>
        </w:rPr>
        <w:t>竞价</w:t>
      </w:r>
      <w:r>
        <w:rPr>
          <w:rFonts w:hint="eastAsia" w:ascii="宋体" w:hAnsi="宋体"/>
          <w:sz w:val="22"/>
          <w:szCs w:val="22"/>
          <w:highlight w:val="none"/>
        </w:rPr>
        <w:t>单位与</w:t>
      </w:r>
      <w:r>
        <w:rPr>
          <w:rFonts w:hint="eastAsia" w:ascii="宋体" w:hAnsi="宋体"/>
          <w:sz w:val="22"/>
          <w:szCs w:val="22"/>
          <w:highlight w:val="none"/>
          <w:lang w:eastAsia="zh-CN"/>
        </w:rPr>
        <w:t>竞价组织方</w:t>
      </w:r>
      <w:r>
        <w:rPr>
          <w:rFonts w:hint="eastAsia" w:ascii="宋体" w:hAnsi="宋体"/>
          <w:sz w:val="22"/>
          <w:szCs w:val="22"/>
          <w:highlight w:val="none"/>
        </w:rPr>
        <w:t>存着存续合同且有未结款项并且款项大于拟</w:t>
      </w:r>
      <w:r>
        <w:rPr>
          <w:rFonts w:hint="eastAsia" w:ascii="宋体" w:hAnsi="宋体"/>
          <w:sz w:val="22"/>
          <w:szCs w:val="22"/>
          <w:highlight w:val="none"/>
          <w:lang w:eastAsia="zh-CN"/>
        </w:rPr>
        <w:t>竞价</w:t>
      </w:r>
      <w:r>
        <w:rPr>
          <w:rFonts w:hint="eastAsia" w:ascii="宋体" w:hAnsi="宋体"/>
          <w:sz w:val="22"/>
          <w:szCs w:val="22"/>
          <w:highlight w:val="none"/>
        </w:rPr>
        <w:t>保证金，只需书面出具《</w:t>
      </w:r>
      <w:r>
        <w:rPr>
          <w:rFonts w:hint="eastAsia" w:ascii="宋体" w:hAnsi="宋体"/>
          <w:sz w:val="22"/>
          <w:szCs w:val="22"/>
          <w:highlight w:val="none"/>
          <w:lang w:eastAsia="zh-CN"/>
        </w:rPr>
        <w:t>竞价</w:t>
      </w:r>
      <w:r>
        <w:rPr>
          <w:rFonts w:hint="eastAsia" w:ascii="宋体" w:hAnsi="宋体"/>
          <w:sz w:val="22"/>
          <w:szCs w:val="22"/>
          <w:highlight w:val="none"/>
        </w:rPr>
        <w:t>保证金证明函》</w:t>
      </w:r>
      <w:r>
        <w:rPr>
          <w:rFonts w:hint="eastAsia" w:ascii="宋体" w:hAnsi="宋体"/>
          <w:sz w:val="22"/>
          <w:szCs w:val="22"/>
          <w:highlight w:val="none"/>
          <w:lang w:eastAsia="zh-CN"/>
        </w:rPr>
        <w:t>（</w:t>
      </w:r>
      <w:r>
        <w:rPr>
          <w:rFonts w:hint="eastAsia" w:ascii="宋体" w:hAnsi="宋体"/>
          <w:sz w:val="22"/>
          <w:szCs w:val="22"/>
          <w:highlight w:val="none"/>
          <w:lang w:val="en-US" w:eastAsia="zh-CN"/>
        </w:rPr>
        <w:t>与竞价文件同时发放）</w:t>
      </w:r>
      <w:r>
        <w:rPr>
          <w:rFonts w:hint="eastAsia" w:ascii="宋体" w:hAnsi="宋体"/>
          <w:sz w:val="22"/>
          <w:szCs w:val="22"/>
          <w:highlight w:val="none"/>
        </w:rPr>
        <w:t>同意将对应金额的未结</w:t>
      </w:r>
      <w:r>
        <w:rPr>
          <w:rFonts w:hint="eastAsia" w:ascii="宋体" w:hAnsi="宋体"/>
          <w:sz w:val="22"/>
          <w:szCs w:val="22"/>
          <w:highlight w:val="none"/>
          <w:lang w:eastAsia="zh-CN"/>
        </w:rPr>
        <w:t>费用</w:t>
      </w:r>
      <w:r>
        <w:rPr>
          <w:rFonts w:hint="eastAsia" w:ascii="宋体" w:hAnsi="宋体"/>
          <w:sz w:val="22"/>
          <w:szCs w:val="22"/>
          <w:highlight w:val="none"/>
        </w:rPr>
        <w:t>转为</w:t>
      </w:r>
      <w:r>
        <w:rPr>
          <w:rFonts w:hint="eastAsia" w:ascii="宋体" w:hAnsi="宋体"/>
          <w:sz w:val="22"/>
          <w:szCs w:val="22"/>
          <w:highlight w:val="none"/>
          <w:lang w:eastAsia="zh-CN"/>
        </w:rPr>
        <w:t>竞价</w:t>
      </w:r>
      <w:r>
        <w:rPr>
          <w:rFonts w:hint="eastAsia" w:ascii="宋体" w:hAnsi="宋体"/>
          <w:sz w:val="22"/>
          <w:szCs w:val="22"/>
          <w:highlight w:val="none"/>
        </w:rPr>
        <w:t>保证金。</w:t>
      </w:r>
    </w:p>
    <w:p w14:paraId="4BC0D658">
      <w:pPr>
        <w:numPr>
          <w:ilvl w:val="0"/>
          <w:numId w:val="0"/>
        </w:numPr>
        <w:spacing w:line="360" w:lineRule="auto"/>
        <w:ind w:leftChars="0"/>
        <w:jc w:val="left"/>
        <w:rPr>
          <w:rFonts w:hint="default" w:ascii="宋体" w:hAnsi="宋体" w:eastAsia="宋体"/>
          <w:b/>
          <w:sz w:val="22"/>
          <w:szCs w:val="22"/>
          <w:highlight w:val="none"/>
          <w:lang w:val="en-US" w:eastAsia="zh-CN"/>
        </w:rPr>
      </w:pPr>
      <w:r>
        <w:rPr>
          <w:rFonts w:hint="eastAsia" w:ascii="宋体" w:hAnsi="宋体"/>
          <w:b/>
          <w:sz w:val="22"/>
          <w:szCs w:val="22"/>
          <w:highlight w:val="none"/>
          <w:lang w:val="en-US" w:eastAsia="zh-CN"/>
        </w:rPr>
        <w:t>十一、</w:t>
      </w:r>
      <w:r>
        <w:rPr>
          <w:rFonts w:hint="eastAsia" w:ascii="宋体" w:hAnsi="宋体"/>
          <w:b/>
          <w:sz w:val="22"/>
          <w:szCs w:val="22"/>
          <w:highlight w:val="none"/>
        </w:rPr>
        <w:t>履约保证金</w:t>
      </w:r>
      <w:r>
        <w:rPr>
          <w:rFonts w:hint="eastAsia" w:ascii="宋体" w:hAnsi="宋体"/>
          <w:b/>
          <w:sz w:val="22"/>
          <w:szCs w:val="22"/>
          <w:highlight w:val="none"/>
          <w:lang w:val="en-US" w:eastAsia="zh-CN"/>
        </w:rPr>
        <w:t>及生物安全保证金</w:t>
      </w:r>
    </w:p>
    <w:p w14:paraId="69909F1F">
      <w:pPr>
        <w:keepNext w:val="0"/>
        <w:keepLines w:val="0"/>
        <w:pageBreakBefore w:val="0"/>
        <w:widowControl w:val="0"/>
        <w:kinsoku/>
        <w:wordWrap/>
        <w:overflowPunct/>
        <w:topLinePunct w:val="0"/>
        <w:autoSpaceDE/>
        <w:autoSpaceDN/>
        <w:bidi w:val="0"/>
        <w:adjustRightInd/>
        <w:snapToGrid/>
        <w:spacing w:line="360" w:lineRule="auto"/>
        <w:ind w:left="479" w:leftChars="228"/>
        <w:textAlignment w:val="auto"/>
        <w:rPr>
          <w:rFonts w:hint="eastAsia" w:ascii="宋体" w:hAnsi="宋体"/>
          <w:color w:val="FF0000"/>
          <w:sz w:val="22"/>
          <w:szCs w:val="22"/>
          <w:highlight w:val="none"/>
          <w:lang w:val="en-US" w:eastAsia="zh-CN"/>
        </w:rPr>
      </w:pPr>
      <w:r>
        <w:rPr>
          <w:rFonts w:hint="eastAsia" w:ascii="宋体" w:hAnsi="宋体"/>
          <w:color w:val="FF0000"/>
          <w:sz w:val="22"/>
          <w:szCs w:val="22"/>
          <w:highlight w:val="none"/>
          <w:lang w:val="en-US" w:eastAsia="zh-CN"/>
        </w:rPr>
        <w:t>履约保证金</w:t>
      </w:r>
      <w:r>
        <w:rPr>
          <w:rFonts w:hint="eastAsia" w:ascii="宋体" w:hAnsi="宋体"/>
          <w:color w:val="FF0000"/>
          <w:sz w:val="22"/>
          <w:szCs w:val="22"/>
          <w:highlight w:val="none"/>
        </w:rPr>
        <w:t>：</w:t>
      </w:r>
      <w:r>
        <w:rPr>
          <w:rFonts w:hint="eastAsia" w:ascii="宋体" w:hAnsi="宋体"/>
          <w:color w:val="FF0000"/>
          <w:sz w:val="22"/>
          <w:szCs w:val="22"/>
          <w:highlight w:val="none"/>
          <w:lang w:val="en-US" w:eastAsia="zh-CN"/>
        </w:rPr>
        <w:t>壹拾万元/仓库或中选项目总金额5%（两者就高收取）</w:t>
      </w:r>
    </w:p>
    <w:p w14:paraId="03C1A4AF">
      <w:pPr>
        <w:keepNext w:val="0"/>
        <w:keepLines w:val="0"/>
        <w:pageBreakBefore w:val="0"/>
        <w:widowControl w:val="0"/>
        <w:kinsoku/>
        <w:wordWrap/>
        <w:overflowPunct/>
        <w:topLinePunct w:val="0"/>
        <w:autoSpaceDE/>
        <w:autoSpaceDN/>
        <w:bidi w:val="0"/>
        <w:adjustRightInd/>
        <w:snapToGrid/>
        <w:spacing w:line="360" w:lineRule="auto"/>
        <w:ind w:left="479" w:leftChars="228"/>
        <w:textAlignment w:val="auto"/>
        <w:rPr>
          <w:rFonts w:hint="default" w:ascii="宋体" w:hAnsi="宋体"/>
          <w:color w:val="FF0000"/>
          <w:sz w:val="22"/>
          <w:szCs w:val="22"/>
          <w:highlight w:val="none"/>
          <w:lang w:val="en-US" w:eastAsia="zh-CN"/>
        </w:rPr>
      </w:pPr>
      <w:r>
        <w:rPr>
          <w:rFonts w:hint="eastAsia" w:ascii="宋体" w:hAnsi="宋体"/>
          <w:color w:val="FF0000"/>
          <w:sz w:val="22"/>
          <w:szCs w:val="22"/>
          <w:highlight w:val="none"/>
          <w:lang w:val="en-US" w:eastAsia="zh-CN"/>
        </w:rPr>
        <w:t>生物安全保证金：壹拾万元/仓库或中选项目总金额5%（两者就高收取）</w:t>
      </w:r>
    </w:p>
    <w:p w14:paraId="21109237">
      <w:pPr>
        <w:numPr>
          <w:ilvl w:val="0"/>
          <w:numId w:val="0"/>
        </w:numPr>
        <w:spacing w:line="360" w:lineRule="auto"/>
        <w:ind w:leftChars="0"/>
        <w:jc w:val="left"/>
        <w:rPr>
          <w:rFonts w:ascii="宋体" w:hAnsi="宋体"/>
          <w:b/>
          <w:sz w:val="22"/>
          <w:szCs w:val="22"/>
          <w:highlight w:val="none"/>
        </w:rPr>
      </w:pPr>
      <w:r>
        <w:rPr>
          <w:rFonts w:hint="eastAsia" w:ascii="宋体" w:hAnsi="宋体"/>
          <w:b/>
          <w:sz w:val="22"/>
          <w:szCs w:val="22"/>
          <w:highlight w:val="none"/>
          <w:lang w:val="en-US" w:eastAsia="zh-CN"/>
        </w:rPr>
        <w:t>十二、</w:t>
      </w:r>
      <w:r>
        <w:rPr>
          <w:rFonts w:hint="eastAsia" w:ascii="宋体" w:hAnsi="宋体"/>
          <w:b/>
          <w:sz w:val="22"/>
          <w:szCs w:val="22"/>
          <w:highlight w:val="none"/>
        </w:rPr>
        <w:t>资料审核及</w:t>
      </w:r>
      <w:r>
        <w:rPr>
          <w:rFonts w:hint="eastAsia" w:ascii="宋体" w:hAnsi="宋体"/>
          <w:b/>
          <w:sz w:val="22"/>
          <w:szCs w:val="22"/>
          <w:highlight w:val="none"/>
          <w:lang w:eastAsia="zh-CN"/>
        </w:rPr>
        <w:t>竞价</w:t>
      </w:r>
      <w:r>
        <w:rPr>
          <w:rFonts w:hint="eastAsia" w:ascii="宋体" w:hAnsi="宋体"/>
          <w:b/>
          <w:sz w:val="22"/>
          <w:szCs w:val="22"/>
          <w:highlight w:val="none"/>
        </w:rPr>
        <w:t>时间</w:t>
      </w:r>
    </w:p>
    <w:p w14:paraId="66BE57E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sz w:val="22"/>
          <w:szCs w:val="22"/>
          <w:highlight w:val="none"/>
        </w:rPr>
      </w:pPr>
      <w:r>
        <w:rPr>
          <w:rFonts w:hint="eastAsia" w:ascii="宋体" w:hAnsi="宋体"/>
          <w:sz w:val="22"/>
          <w:szCs w:val="22"/>
          <w:highlight w:val="none"/>
          <w:lang w:eastAsia="zh-CN"/>
        </w:rPr>
        <w:t>竞价方</w:t>
      </w:r>
      <w:r>
        <w:rPr>
          <w:rFonts w:hint="eastAsia" w:ascii="宋体" w:hAnsi="宋体"/>
          <w:sz w:val="22"/>
          <w:szCs w:val="22"/>
          <w:highlight w:val="none"/>
        </w:rPr>
        <w:t>需将</w:t>
      </w:r>
      <w:r>
        <w:rPr>
          <w:rFonts w:hint="eastAsia" w:ascii="宋体" w:hAnsi="宋体"/>
          <w:sz w:val="22"/>
          <w:szCs w:val="22"/>
          <w:highlight w:val="none"/>
          <w:lang w:val="en-US" w:eastAsia="zh-CN"/>
        </w:rPr>
        <w:t>竞价文件</w:t>
      </w:r>
      <w:r>
        <w:rPr>
          <w:rFonts w:hint="eastAsia" w:ascii="宋体" w:hAnsi="宋体"/>
          <w:sz w:val="22"/>
          <w:szCs w:val="22"/>
          <w:highlight w:val="none"/>
        </w:rPr>
        <w:t>签字盖章扫描后通过邮件发送至指定邮箱，签字盖章版</w:t>
      </w:r>
      <w:r>
        <w:rPr>
          <w:rFonts w:hint="eastAsia" w:ascii="宋体" w:hAnsi="宋体"/>
          <w:sz w:val="22"/>
          <w:szCs w:val="22"/>
          <w:highlight w:val="none"/>
          <w:lang w:eastAsia="zh-CN"/>
        </w:rPr>
        <w:t>竞价文件</w:t>
      </w:r>
      <w:r>
        <w:rPr>
          <w:rFonts w:hint="eastAsia" w:ascii="宋体" w:hAnsi="宋体"/>
          <w:sz w:val="22"/>
          <w:szCs w:val="22"/>
          <w:highlight w:val="none"/>
        </w:rPr>
        <w:t>原件</w:t>
      </w:r>
      <w:r>
        <w:rPr>
          <w:rFonts w:hint="eastAsia" w:ascii="宋体" w:hAnsi="宋体"/>
          <w:sz w:val="22"/>
          <w:szCs w:val="22"/>
          <w:highlight w:val="none"/>
          <w:lang w:val="en-US" w:eastAsia="zh-CN"/>
        </w:rPr>
        <w:t>带</w:t>
      </w:r>
      <w:r>
        <w:rPr>
          <w:rFonts w:hint="eastAsia" w:ascii="宋体" w:hAnsi="宋体"/>
          <w:sz w:val="22"/>
          <w:szCs w:val="22"/>
          <w:highlight w:val="none"/>
        </w:rPr>
        <w:t>至</w:t>
      </w:r>
      <w:r>
        <w:rPr>
          <w:rFonts w:hint="eastAsia" w:ascii="宋体" w:hAnsi="宋体"/>
          <w:sz w:val="22"/>
          <w:szCs w:val="22"/>
          <w:highlight w:val="none"/>
          <w:lang w:eastAsia="zh-CN"/>
        </w:rPr>
        <w:t>竞价</w:t>
      </w:r>
      <w:r>
        <w:rPr>
          <w:rFonts w:hint="eastAsia" w:ascii="宋体" w:hAnsi="宋体"/>
          <w:sz w:val="22"/>
          <w:szCs w:val="22"/>
          <w:highlight w:val="none"/>
        </w:rPr>
        <w:t>现场，并接受</w:t>
      </w:r>
      <w:r>
        <w:rPr>
          <w:rFonts w:hint="eastAsia" w:ascii="宋体" w:hAnsi="宋体"/>
          <w:sz w:val="22"/>
          <w:szCs w:val="22"/>
          <w:highlight w:val="none"/>
          <w:lang w:eastAsia="zh-CN"/>
        </w:rPr>
        <w:t>评审</w:t>
      </w:r>
      <w:r>
        <w:rPr>
          <w:rFonts w:hint="eastAsia" w:ascii="宋体" w:hAnsi="宋体"/>
          <w:sz w:val="22"/>
          <w:szCs w:val="22"/>
          <w:highlight w:val="none"/>
        </w:rPr>
        <w:t>小组的审核。</w:t>
      </w:r>
    </w:p>
    <w:p w14:paraId="3A0B3189">
      <w:pPr>
        <w:spacing w:line="360" w:lineRule="auto"/>
        <w:ind w:firstLine="440" w:firstLineChars="200"/>
        <w:rPr>
          <w:rFonts w:hint="default" w:ascii="宋体" w:hAnsi="宋体" w:eastAsia="宋体"/>
          <w:color w:val="000000" w:themeColor="text1"/>
          <w:sz w:val="22"/>
          <w:szCs w:val="22"/>
          <w:lang w:val="en-US" w:eastAsia="zh-CN"/>
          <w14:textFill>
            <w14:solidFill>
              <w14:schemeClr w14:val="tx1"/>
            </w14:solidFill>
          </w14:textFill>
        </w:rPr>
      </w:pPr>
      <w:r>
        <w:rPr>
          <w:rFonts w:hint="eastAsia" w:ascii="宋体" w:hAnsi="宋体"/>
          <w:color w:val="000000"/>
          <w:sz w:val="22"/>
          <w:szCs w:val="22"/>
          <w:lang w:val="en-US" w:eastAsia="zh-CN"/>
        </w:rPr>
        <w:t>竞价</w:t>
      </w:r>
      <w:r>
        <w:rPr>
          <w:rFonts w:hint="eastAsia" w:ascii="宋体" w:hAnsi="宋体"/>
          <w:color w:val="000000"/>
          <w:sz w:val="22"/>
          <w:szCs w:val="22"/>
        </w:rPr>
        <w:t>时间：</w:t>
      </w:r>
      <w:r>
        <w:rPr>
          <w:rFonts w:hint="eastAsia" w:ascii="宋体" w:hAnsi="宋体"/>
          <w:b/>
          <w:bCs/>
          <w:color w:val="000000" w:themeColor="text1"/>
          <w:sz w:val="22"/>
          <w:szCs w:val="22"/>
          <w:u w:val="single"/>
          <w:lang w:eastAsia="zh-CN"/>
          <w14:textFill>
            <w14:solidFill>
              <w14:schemeClr w14:val="tx1"/>
            </w14:solidFill>
          </w14:textFill>
        </w:rPr>
        <w:t>2026年</w:t>
      </w:r>
      <w:r>
        <w:rPr>
          <w:rFonts w:hint="eastAsia" w:ascii="宋体" w:hAnsi="宋体"/>
          <w:b/>
          <w:bCs/>
          <w:color w:val="000000" w:themeColor="text1"/>
          <w:sz w:val="22"/>
          <w:szCs w:val="22"/>
          <w:u w:val="single"/>
          <w:lang w:val="en-US" w:eastAsia="zh-CN"/>
          <w14:textFill>
            <w14:solidFill>
              <w14:schemeClr w14:val="tx1"/>
            </w14:solidFill>
          </w14:textFill>
        </w:rPr>
        <w:t>5</w:t>
      </w:r>
      <w:r>
        <w:rPr>
          <w:rFonts w:hint="eastAsia" w:ascii="宋体" w:hAnsi="宋体"/>
          <w:b/>
          <w:bCs/>
          <w:color w:val="000000" w:themeColor="text1"/>
          <w:sz w:val="22"/>
          <w:szCs w:val="22"/>
          <w:u w:val="single"/>
          <w:lang w:eastAsia="zh-CN"/>
          <w14:textFill>
            <w14:solidFill>
              <w14:schemeClr w14:val="tx1"/>
            </w14:solidFill>
          </w14:textFill>
        </w:rPr>
        <w:t>月</w:t>
      </w:r>
      <w:r>
        <w:rPr>
          <w:rFonts w:hint="eastAsia" w:ascii="宋体" w:hAnsi="宋体"/>
          <w:b/>
          <w:bCs/>
          <w:color w:val="000000" w:themeColor="text1"/>
          <w:sz w:val="22"/>
          <w:szCs w:val="22"/>
          <w:u w:val="single"/>
          <w:lang w:val="en-US" w:eastAsia="zh-CN"/>
          <w14:textFill>
            <w14:solidFill>
              <w14:schemeClr w14:val="tx1"/>
            </w14:solidFill>
          </w14:textFill>
        </w:rPr>
        <w:t>14</w:t>
      </w:r>
      <w:r>
        <w:rPr>
          <w:rFonts w:hint="eastAsia" w:ascii="宋体" w:hAnsi="宋体"/>
          <w:b/>
          <w:bCs/>
          <w:color w:val="000000" w:themeColor="text1"/>
          <w:sz w:val="22"/>
          <w:szCs w:val="22"/>
          <w:u w:val="single"/>
          <w:lang w:eastAsia="zh-CN"/>
          <w14:textFill>
            <w14:solidFill>
              <w14:schemeClr w14:val="tx1"/>
            </w14:solidFill>
          </w14:textFill>
        </w:rPr>
        <w:t>日</w:t>
      </w:r>
      <w:r>
        <w:rPr>
          <w:rFonts w:hint="eastAsia" w:ascii="宋体" w:hAnsi="宋体"/>
          <w:b/>
          <w:bCs/>
          <w:color w:val="000000" w:themeColor="text1"/>
          <w:sz w:val="22"/>
          <w:szCs w:val="22"/>
          <w:u w:val="single"/>
          <w:lang w:val="en-US" w:eastAsia="zh-CN"/>
          <w14:textFill>
            <w14:solidFill>
              <w14:schemeClr w14:val="tx1"/>
            </w14:solidFill>
          </w14:textFill>
        </w:rPr>
        <w:t>10</w:t>
      </w:r>
      <w:bookmarkStart w:id="0" w:name="_GoBack"/>
      <w:bookmarkEnd w:id="0"/>
      <w:r>
        <w:rPr>
          <w:rFonts w:hint="eastAsia" w:ascii="宋体" w:hAnsi="宋体"/>
          <w:b/>
          <w:bCs/>
          <w:color w:val="000000" w:themeColor="text1"/>
          <w:sz w:val="22"/>
          <w:szCs w:val="22"/>
          <w:u w:val="single"/>
          <w:lang w:val="en-US" w:eastAsia="zh-CN"/>
          <w14:textFill>
            <w14:solidFill>
              <w14:schemeClr w14:val="tx1"/>
            </w14:solidFill>
          </w14:textFill>
        </w:rPr>
        <w:t>:00</w:t>
      </w:r>
    </w:p>
    <w:p w14:paraId="268B9F68">
      <w:pPr>
        <w:spacing w:line="360" w:lineRule="auto"/>
        <w:ind w:firstLine="440" w:firstLineChars="200"/>
        <w:rPr>
          <w:rFonts w:hint="eastAsia"/>
        </w:rPr>
      </w:pPr>
      <w:r>
        <w:rPr>
          <w:rFonts w:hint="eastAsia" w:ascii="宋体" w:hAnsi="宋体"/>
          <w:color w:val="000000"/>
          <w:sz w:val="22"/>
          <w:szCs w:val="22"/>
          <w:highlight w:val="none"/>
          <w:lang w:eastAsia="zh-CN"/>
        </w:rPr>
        <w:t>竞价</w:t>
      </w:r>
      <w:r>
        <w:rPr>
          <w:rFonts w:hint="eastAsia" w:ascii="宋体" w:hAnsi="宋体"/>
          <w:color w:val="000000"/>
          <w:sz w:val="22"/>
          <w:szCs w:val="22"/>
          <w:highlight w:val="none"/>
        </w:rPr>
        <w:t>地点</w:t>
      </w:r>
      <w:r>
        <w:rPr>
          <w:rFonts w:hint="eastAsia" w:ascii="宋体" w:hAnsi="宋体"/>
          <w:color w:val="000000"/>
          <w:sz w:val="22"/>
          <w:szCs w:val="22"/>
          <w:highlight w:val="none"/>
          <w:lang w:val="en-US" w:eastAsia="zh-CN"/>
        </w:rPr>
        <w:t>：线上或以竞价组织方通知地点为准</w:t>
      </w:r>
      <w:r>
        <w:rPr>
          <w:rFonts w:hint="eastAsia" w:ascii="宋体" w:hAnsi="宋体"/>
          <w:color w:val="000000"/>
          <w:sz w:val="24"/>
          <w:highlight w:val="none"/>
          <w:lang w:val="en-US" w:eastAsia="zh-CN"/>
        </w:rPr>
        <w:t xml:space="preserve"> </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6"/>
        <w:gridCol w:w="1388"/>
        <w:gridCol w:w="1901"/>
        <w:gridCol w:w="1945"/>
        <w:gridCol w:w="1188"/>
        <w:gridCol w:w="1298"/>
      </w:tblGrid>
      <w:tr w14:paraId="15030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1376" w:type="dxa"/>
            <w:vAlign w:val="center"/>
          </w:tcPr>
          <w:p w14:paraId="474FB0D8">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auto"/>
                <w:sz w:val="18"/>
                <w:szCs w:val="18"/>
                <w:highlight w:val="none"/>
                <w:vertAlign w:val="baseline"/>
                <w:lang w:val="en-US" w:eastAsia="zh-CN"/>
              </w:rPr>
            </w:pPr>
            <w:r>
              <w:rPr>
                <w:rFonts w:hint="eastAsia" w:ascii="微软雅黑" w:hAnsi="微软雅黑" w:eastAsia="微软雅黑" w:cs="微软雅黑"/>
                <w:b/>
                <w:bCs/>
                <w:color w:val="auto"/>
                <w:sz w:val="18"/>
                <w:szCs w:val="18"/>
                <w:highlight w:val="none"/>
                <w:vertAlign w:val="baseline"/>
                <w:lang w:val="en-US" w:eastAsia="zh-CN"/>
              </w:rPr>
              <w:t>竞价负责人</w:t>
            </w:r>
          </w:p>
        </w:tc>
        <w:tc>
          <w:tcPr>
            <w:tcW w:w="1388" w:type="dxa"/>
            <w:vAlign w:val="center"/>
          </w:tcPr>
          <w:p w14:paraId="59BC792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auto"/>
                <w:sz w:val="18"/>
                <w:szCs w:val="18"/>
                <w:highlight w:val="none"/>
                <w:vertAlign w:val="baseline"/>
                <w:lang w:val="en-US" w:eastAsia="zh-CN"/>
              </w:rPr>
            </w:pPr>
            <w:r>
              <w:rPr>
                <w:rFonts w:hint="eastAsia" w:ascii="微软雅黑" w:hAnsi="微软雅黑" w:eastAsia="微软雅黑" w:cs="微软雅黑"/>
                <w:b/>
                <w:bCs/>
                <w:color w:val="auto"/>
                <w:sz w:val="18"/>
                <w:szCs w:val="18"/>
                <w:highlight w:val="none"/>
                <w:vertAlign w:val="baseline"/>
                <w:lang w:val="en-US" w:eastAsia="zh-CN"/>
              </w:rPr>
              <w:t>联系电话</w:t>
            </w:r>
          </w:p>
        </w:tc>
        <w:tc>
          <w:tcPr>
            <w:tcW w:w="1901" w:type="dxa"/>
            <w:vAlign w:val="center"/>
          </w:tcPr>
          <w:p w14:paraId="38D77377">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b/>
                <w:bCs/>
                <w:color w:val="000000"/>
                <w:sz w:val="18"/>
                <w:szCs w:val="18"/>
                <w:highlight w:val="none"/>
                <w:lang w:val="en-US" w:eastAsia="zh-CN"/>
              </w:rPr>
            </w:pPr>
            <w:r>
              <w:rPr>
                <w:rFonts w:hint="eastAsia" w:ascii="微软雅黑" w:hAnsi="微软雅黑" w:eastAsia="微软雅黑" w:cs="微软雅黑"/>
                <w:b/>
                <w:bCs/>
                <w:color w:val="000000"/>
                <w:sz w:val="18"/>
                <w:szCs w:val="18"/>
                <w:highlight w:val="none"/>
                <w:lang w:val="en-US" w:eastAsia="zh-CN"/>
              </w:rPr>
              <w:t>联系微信</w:t>
            </w:r>
          </w:p>
        </w:tc>
        <w:tc>
          <w:tcPr>
            <w:tcW w:w="1945" w:type="dxa"/>
            <w:vAlign w:val="center"/>
          </w:tcPr>
          <w:p w14:paraId="53DB5D84">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auto"/>
                <w:sz w:val="18"/>
                <w:szCs w:val="18"/>
                <w:highlight w:val="none"/>
                <w:vertAlign w:val="baseline"/>
                <w:lang w:val="en-US" w:eastAsia="zh-CN"/>
              </w:rPr>
            </w:pPr>
            <w:r>
              <w:rPr>
                <w:rFonts w:hint="eastAsia" w:ascii="微软雅黑" w:hAnsi="微软雅黑" w:eastAsia="微软雅黑" w:cs="微软雅黑"/>
                <w:b/>
                <w:bCs/>
                <w:color w:val="000000"/>
                <w:sz w:val="18"/>
                <w:szCs w:val="18"/>
                <w:highlight w:val="none"/>
              </w:rPr>
              <w:t>报名资料接收邮箱</w:t>
            </w:r>
          </w:p>
        </w:tc>
        <w:tc>
          <w:tcPr>
            <w:tcW w:w="1188" w:type="dxa"/>
            <w:vAlign w:val="center"/>
          </w:tcPr>
          <w:p w14:paraId="0F502D9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000000"/>
                <w:sz w:val="18"/>
                <w:szCs w:val="18"/>
                <w:highlight w:val="none"/>
                <w:lang w:val="en-US" w:eastAsia="zh-CN"/>
              </w:rPr>
            </w:pPr>
            <w:r>
              <w:rPr>
                <w:rFonts w:hint="eastAsia" w:ascii="微软雅黑" w:hAnsi="微软雅黑" w:eastAsia="微软雅黑" w:cs="微软雅黑"/>
                <w:b/>
                <w:bCs/>
                <w:color w:val="000000"/>
                <w:sz w:val="18"/>
                <w:szCs w:val="18"/>
                <w:highlight w:val="none"/>
                <w:lang w:val="en-US" w:eastAsia="zh-CN"/>
              </w:rPr>
              <w:t>业务澄清人</w:t>
            </w:r>
          </w:p>
        </w:tc>
        <w:tc>
          <w:tcPr>
            <w:tcW w:w="1298" w:type="dxa"/>
            <w:vAlign w:val="center"/>
          </w:tcPr>
          <w:p w14:paraId="6C11D81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b/>
                <w:bCs/>
                <w:color w:val="000000"/>
                <w:sz w:val="18"/>
                <w:szCs w:val="18"/>
                <w:highlight w:val="none"/>
                <w:lang w:val="en-US" w:eastAsia="zh-CN"/>
              </w:rPr>
            </w:pPr>
            <w:r>
              <w:rPr>
                <w:rFonts w:hint="eastAsia" w:ascii="微软雅黑" w:hAnsi="微软雅黑" w:eastAsia="微软雅黑" w:cs="微软雅黑"/>
                <w:b/>
                <w:bCs/>
                <w:color w:val="000000"/>
                <w:sz w:val="18"/>
                <w:szCs w:val="18"/>
                <w:highlight w:val="none"/>
                <w:lang w:val="en-US" w:eastAsia="zh-CN"/>
              </w:rPr>
              <w:t>联系电话</w:t>
            </w:r>
          </w:p>
        </w:tc>
      </w:tr>
      <w:tr w14:paraId="0B889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trPr>
        <w:tc>
          <w:tcPr>
            <w:tcW w:w="1376" w:type="dxa"/>
            <w:vAlign w:val="center"/>
          </w:tcPr>
          <w:p w14:paraId="237464D1">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李先生</w:t>
            </w:r>
          </w:p>
        </w:tc>
        <w:tc>
          <w:tcPr>
            <w:tcW w:w="1388" w:type="dxa"/>
            <w:vAlign w:val="center"/>
          </w:tcPr>
          <w:p w14:paraId="753787D9">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15703640591</w:t>
            </w:r>
          </w:p>
        </w:tc>
        <w:tc>
          <w:tcPr>
            <w:tcW w:w="1901" w:type="dxa"/>
            <w:vAlign w:val="center"/>
          </w:tcPr>
          <w:p w14:paraId="54C7075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宋体" w:hAnsi="宋体" w:eastAsia="宋体" w:cs="宋体"/>
                <w:sz w:val="24"/>
                <w:szCs w:val="24"/>
                <w:lang w:val="en-US" w:eastAsia="zh-CN"/>
              </w:rPr>
              <w:drawing>
                <wp:inline distT="0" distB="0" distL="114300" distR="114300">
                  <wp:extent cx="1061085" cy="1106805"/>
                  <wp:effectExtent l="0" t="0" r="5715" b="10795"/>
                  <wp:docPr id="3" name="图片 3" descr="8dd1b898ff4e45ce8ab9b0b259a920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dd1b898ff4e45ce8ab9b0b259a920ca"/>
                          <pic:cNvPicPr>
                            <a:picLocks noChangeAspect="1"/>
                          </pic:cNvPicPr>
                        </pic:nvPicPr>
                        <pic:blipFill>
                          <a:blip r:embed="rId6"/>
                          <a:stretch>
                            <a:fillRect/>
                          </a:stretch>
                        </pic:blipFill>
                        <pic:spPr>
                          <a:xfrm>
                            <a:off x="0" y="0"/>
                            <a:ext cx="1061085" cy="1106805"/>
                          </a:xfrm>
                          <a:prstGeom prst="rect">
                            <a:avLst/>
                          </a:prstGeom>
                        </pic:spPr>
                      </pic:pic>
                    </a:graphicData>
                  </a:graphic>
                </wp:inline>
              </w:drawing>
            </w:r>
          </w:p>
        </w:tc>
        <w:tc>
          <w:tcPr>
            <w:tcW w:w="1945" w:type="dxa"/>
            <w:vAlign w:val="center"/>
          </w:tcPr>
          <w:p w14:paraId="5CB23466">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likailin@sl-eppen.com</w:t>
            </w:r>
          </w:p>
        </w:tc>
        <w:tc>
          <w:tcPr>
            <w:tcW w:w="1188" w:type="dxa"/>
            <w:vAlign w:val="center"/>
          </w:tcPr>
          <w:p w14:paraId="02E9B67F">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eastAsia"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杨先生</w:t>
            </w:r>
          </w:p>
        </w:tc>
        <w:tc>
          <w:tcPr>
            <w:tcW w:w="1298" w:type="dxa"/>
            <w:vAlign w:val="center"/>
          </w:tcPr>
          <w:p w14:paraId="3B0F4EF2">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微软雅黑" w:hAnsi="微软雅黑" w:eastAsia="微软雅黑" w:cs="微软雅黑"/>
                <w:color w:val="auto"/>
                <w:sz w:val="16"/>
                <w:szCs w:val="16"/>
                <w:highlight w:val="none"/>
                <w:vertAlign w:val="baseline"/>
                <w:lang w:val="en-US" w:eastAsia="zh-CN"/>
              </w:rPr>
            </w:pPr>
            <w:r>
              <w:rPr>
                <w:rFonts w:hint="eastAsia" w:ascii="微软雅黑" w:hAnsi="微软雅黑" w:eastAsia="微软雅黑" w:cs="微软雅黑"/>
                <w:color w:val="auto"/>
                <w:sz w:val="16"/>
                <w:szCs w:val="16"/>
                <w:highlight w:val="none"/>
                <w:vertAlign w:val="baseline"/>
                <w:lang w:val="en-US" w:eastAsia="zh-CN"/>
              </w:rPr>
              <w:t>15595305728</w:t>
            </w:r>
          </w:p>
        </w:tc>
      </w:tr>
    </w:tbl>
    <w:p w14:paraId="42019163">
      <w:pPr>
        <w:spacing w:line="360" w:lineRule="auto"/>
        <w:rPr>
          <w:rFonts w:hint="eastAsia"/>
        </w:rPr>
      </w:pPr>
    </w:p>
    <w:sectPr>
      <w:headerReference r:id="rId3" w:type="default"/>
      <w:footerReference r:id="rId4" w:type="default"/>
      <w:pgSz w:w="11906" w:h="16838"/>
      <w:pgMar w:top="1134" w:right="1418" w:bottom="1134" w:left="1418" w:header="851" w:footer="992" w:gutter="0"/>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665B9">
    <w:pPr>
      <w:pStyle w:val="8"/>
      <w:framePr w:wrap="around" w:vAnchor="text" w:hAnchor="margin" w:xAlign="center" w:y="1"/>
      <w:rPr>
        <w:rStyle w:val="17"/>
      </w:rPr>
    </w:pPr>
    <w:r>
      <w:fldChar w:fldCharType="begin"/>
    </w:r>
    <w:r>
      <w:rPr>
        <w:rStyle w:val="17"/>
      </w:rPr>
      <w:instrText xml:space="preserve">PAGE  </w:instrText>
    </w:r>
    <w:r>
      <w:fldChar w:fldCharType="separate"/>
    </w:r>
    <w:r>
      <w:rPr>
        <w:rStyle w:val="17"/>
      </w:rPr>
      <w:t>- 13 -</w:t>
    </w:r>
    <w:r>
      <w:fldChar w:fldCharType="end"/>
    </w:r>
  </w:p>
  <w:p w14:paraId="22675865">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DDBE4">
    <w:pPr>
      <w:pStyle w:val="9"/>
      <w:pBdr>
        <w:bottom w:val="none" w:color="auto" w:sz="0" w:space="1"/>
      </w:pBdr>
      <w:tabs>
        <w:tab w:val="center" w:pos="4535"/>
        <w:tab w:val="right" w:pos="9070"/>
        <w:tab w:val="clear" w:pos="4153"/>
        <w:tab w:val="clear" w:pos="8306"/>
      </w:tabs>
    </w:pPr>
    <w:r>
      <w:t xml:space="preserve"> </w:t>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43B131"/>
    <w:multiLevelType w:val="singleLevel"/>
    <w:tmpl w:val="EF43B131"/>
    <w:lvl w:ilvl="0" w:tentative="0">
      <w:start w:val="2"/>
      <w:numFmt w:val="chineseCounting"/>
      <w:suff w:val="nothing"/>
      <w:lvlText w:val="%1、"/>
      <w:lvlJc w:val="left"/>
      <w:rPr>
        <w:rFonts w:hint="eastAsia"/>
      </w:rPr>
    </w:lvl>
  </w:abstractNum>
  <w:abstractNum w:abstractNumId="1">
    <w:nsid w:val="1CD24546"/>
    <w:multiLevelType w:val="singleLevel"/>
    <w:tmpl w:val="1CD24546"/>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TAxMTNjYzg5ZTNmNjQzM2VkOTlkMDk2N2IzY2MifQ=="/>
    <w:docVar w:name="KSO_WPS_MARK_KEY" w:val="ee4115cb-cb54-49d8-b82f-442eb6de181a"/>
  </w:docVars>
  <w:rsids>
    <w:rsidRoot w:val="00172A27"/>
    <w:rsid w:val="000019E1"/>
    <w:rsid w:val="000055B4"/>
    <w:rsid w:val="000072F7"/>
    <w:rsid w:val="00010961"/>
    <w:rsid w:val="00011973"/>
    <w:rsid w:val="00011D69"/>
    <w:rsid w:val="000132A6"/>
    <w:rsid w:val="00013780"/>
    <w:rsid w:val="00014254"/>
    <w:rsid w:val="000142F1"/>
    <w:rsid w:val="00014F44"/>
    <w:rsid w:val="00020919"/>
    <w:rsid w:val="00021625"/>
    <w:rsid w:val="0002351B"/>
    <w:rsid w:val="0002545E"/>
    <w:rsid w:val="0002768E"/>
    <w:rsid w:val="00035B95"/>
    <w:rsid w:val="0004207B"/>
    <w:rsid w:val="00042F05"/>
    <w:rsid w:val="00051CA0"/>
    <w:rsid w:val="00051F45"/>
    <w:rsid w:val="0005229E"/>
    <w:rsid w:val="000526B8"/>
    <w:rsid w:val="000528CF"/>
    <w:rsid w:val="00057353"/>
    <w:rsid w:val="000606DF"/>
    <w:rsid w:val="00060938"/>
    <w:rsid w:val="00064914"/>
    <w:rsid w:val="0006745F"/>
    <w:rsid w:val="00067EEC"/>
    <w:rsid w:val="0007371D"/>
    <w:rsid w:val="00075882"/>
    <w:rsid w:val="000808E2"/>
    <w:rsid w:val="00086AD9"/>
    <w:rsid w:val="00090801"/>
    <w:rsid w:val="000922E4"/>
    <w:rsid w:val="0009333E"/>
    <w:rsid w:val="000A22B4"/>
    <w:rsid w:val="000A5B82"/>
    <w:rsid w:val="000B3A65"/>
    <w:rsid w:val="000B4374"/>
    <w:rsid w:val="000B48F1"/>
    <w:rsid w:val="000B6830"/>
    <w:rsid w:val="000C3E72"/>
    <w:rsid w:val="000C59E7"/>
    <w:rsid w:val="000C5D7E"/>
    <w:rsid w:val="000D0BA8"/>
    <w:rsid w:val="000D2DD1"/>
    <w:rsid w:val="000D3393"/>
    <w:rsid w:val="000D5921"/>
    <w:rsid w:val="000E03EC"/>
    <w:rsid w:val="000E09A7"/>
    <w:rsid w:val="000E0B5D"/>
    <w:rsid w:val="000E24F3"/>
    <w:rsid w:val="000E3D88"/>
    <w:rsid w:val="000E488D"/>
    <w:rsid w:val="000E50AA"/>
    <w:rsid w:val="000E59B5"/>
    <w:rsid w:val="000E70C8"/>
    <w:rsid w:val="000E7382"/>
    <w:rsid w:val="000E797C"/>
    <w:rsid w:val="000F0903"/>
    <w:rsid w:val="000F178B"/>
    <w:rsid w:val="000F1D67"/>
    <w:rsid w:val="00102768"/>
    <w:rsid w:val="001038CF"/>
    <w:rsid w:val="00110E52"/>
    <w:rsid w:val="00112D57"/>
    <w:rsid w:val="001152E8"/>
    <w:rsid w:val="001178CC"/>
    <w:rsid w:val="00122691"/>
    <w:rsid w:val="0012287A"/>
    <w:rsid w:val="00123CF8"/>
    <w:rsid w:val="00124812"/>
    <w:rsid w:val="0013305E"/>
    <w:rsid w:val="00136851"/>
    <w:rsid w:val="00143549"/>
    <w:rsid w:val="00146773"/>
    <w:rsid w:val="00146E62"/>
    <w:rsid w:val="00146EB6"/>
    <w:rsid w:val="00147962"/>
    <w:rsid w:val="00147DEB"/>
    <w:rsid w:val="00151E97"/>
    <w:rsid w:val="00152C95"/>
    <w:rsid w:val="00152D86"/>
    <w:rsid w:val="00152E18"/>
    <w:rsid w:val="00154A39"/>
    <w:rsid w:val="00157057"/>
    <w:rsid w:val="001628E0"/>
    <w:rsid w:val="001631EF"/>
    <w:rsid w:val="00164A9A"/>
    <w:rsid w:val="00165DC8"/>
    <w:rsid w:val="00182707"/>
    <w:rsid w:val="001845C8"/>
    <w:rsid w:val="00195D15"/>
    <w:rsid w:val="00196E8C"/>
    <w:rsid w:val="00197E2A"/>
    <w:rsid w:val="001A3035"/>
    <w:rsid w:val="001A4F49"/>
    <w:rsid w:val="001B47EC"/>
    <w:rsid w:val="001B4D85"/>
    <w:rsid w:val="001B5667"/>
    <w:rsid w:val="001B6C0A"/>
    <w:rsid w:val="001C1D66"/>
    <w:rsid w:val="001C3802"/>
    <w:rsid w:val="001C4795"/>
    <w:rsid w:val="001D22EA"/>
    <w:rsid w:val="001D2D68"/>
    <w:rsid w:val="001D5544"/>
    <w:rsid w:val="001E1E61"/>
    <w:rsid w:val="001E2186"/>
    <w:rsid w:val="001E3914"/>
    <w:rsid w:val="001E3B9B"/>
    <w:rsid w:val="001F0B35"/>
    <w:rsid w:val="001F32A2"/>
    <w:rsid w:val="001F3331"/>
    <w:rsid w:val="002002A7"/>
    <w:rsid w:val="00200EDC"/>
    <w:rsid w:val="002022BF"/>
    <w:rsid w:val="00202DE9"/>
    <w:rsid w:val="00205398"/>
    <w:rsid w:val="00212602"/>
    <w:rsid w:val="0021520E"/>
    <w:rsid w:val="00220AA0"/>
    <w:rsid w:val="00221C46"/>
    <w:rsid w:val="00224461"/>
    <w:rsid w:val="00224F13"/>
    <w:rsid w:val="0022765B"/>
    <w:rsid w:val="00232337"/>
    <w:rsid w:val="002339B3"/>
    <w:rsid w:val="00233A49"/>
    <w:rsid w:val="0023671B"/>
    <w:rsid w:val="00237AC0"/>
    <w:rsid w:val="00241DC4"/>
    <w:rsid w:val="00243C00"/>
    <w:rsid w:val="00251664"/>
    <w:rsid w:val="002531FA"/>
    <w:rsid w:val="002618E2"/>
    <w:rsid w:val="0026294D"/>
    <w:rsid w:val="00263FE1"/>
    <w:rsid w:val="0026428B"/>
    <w:rsid w:val="002657E3"/>
    <w:rsid w:val="0026629B"/>
    <w:rsid w:val="00266FFE"/>
    <w:rsid w:val="00270EF8"/>
    <w:rsid w:val="00271C62"/>
    <w:rsid w:val="002731AB"/>
    <w:rsid w:val="002732D7"/>
    <w:rsid w:val="00274B38"/>
    <w:rsid w:val="00281107"/>
    <w:rsid w:val="002841AE"/>
    <w:rsid w:val="00284274"/>
    <w:rsid w:val="00295B7D"/>
    <w:rsid w:val="00295DA0"/>
    <w:rsid w:val="002A0581"/>
    <w:rsid w:val="002A14B2"/>
    <w:rsid w:val="002A5092"/>
    <w:rsid w:val="002A516D"/>
    <w:rsid w:val="002A73A2"/>
    <w:rsid w:val="002A775A"/>
    <w:rsid w:val="002B1CD3"/>
    <w:rsid w:val="002B2AD4"/>
    <w:rsid w:val="002B4ABF"/>
    <w:rsid w:val="002B7170"/>
    <w:rsid w:val="002B717B"/>
    <w:rsid w:val="002B74EA"/>
    <w:rsid w:val="002B7B8C"/>
    <w:rsid w:val="002C0BB6"/>
    <w:rsid w:val="002C2685"/>
    <w:rsid w:val="002C3471"/>
    <w:rsid w:val="002C69E5"/>
    <w:rsid w:val="002D0526"/>
    <w:rsid w:val="002D1262"/>
    <w:rsid w:val="002D65EE"/>
    <w:rsid w:val="002D79AE"/>
    <w:rsid w:val="002D7DB5"/>
    <w:rsid w:val="002E15FA"/>
    <w:rsid w:val="002E16DC"/>
    <w:rsid w:val="002E4F10"/>
    <w:rsid w:val="002E53B5"/>
    <w:rsid w:val="002E785C"/>
    <w:rsid w:val="002F17BF"/>
    <w:rsid w:val="002F356C"/>
    <w:rsid w:val="002F3E56"/>
    <w:rsid w:val="00301248"/>
    <w:rsid w:val="00302830"/>
    <w:rsid w:val="0031109B"/>
    <w:rsid w:val="003119AC"/>
    <w:rsid w:val="0031417A"/>
    <w:rsid w:val="00315D33"/>
    <w:rsid w:val="003160CB"/>
    <w:rsid w:val="0031705A"/>
    <w:rsid w:val="00320754"/>
    <w:rsid w:val="00321905"/>
    <w:rsid w:val="0032343F"/>
    <w:rsid w:val="00325A18"/>
    <w:rsid w:val="0033056E"/>
    <w:rsid w:val="00336B9B"/>
    <w:rsid w:val="00337F81"/>
    <w:rsid w:val="00343CE6"/>
    <w:rsid w:val="00344A7B"/>
    <w:rsid w:val="00352A31"/>
    <w:rsid w:val="003548E0"/>
    <w:rsid w:val="00355EFF"/>
    <w:rsid w:val="0035603C"/>
    <w:rsid w:val="0035642A"/>
    <w:rsid w:val="0036097B"/>
    <w:rsid w:val="00361C58"/>
    <w:rsid w:val="003641EB"/>
    <w:rsid w:val="003646AF"/>
    <w:rsid w:val="003732FE"/>
    <w:rsid w:val="00375D35"/>
    <w:rsid w:val="0037736B"/>
    <w:rsid w:val="00377AC0"/>
    <w:rsid w:val="00380074"/>
    <w:rsid w:val="00381267"/>
    <w:rsid w:val="0038192D"/>
    <w:rsid w:val="00382886"/>
    <w:rsid w:val="0038406C"/>
    <w:rsid w:val="0038624A"/>
    <w:rsid w:val="00386C3C"/>
    <w:rsid w:val="00387BA3"/>
    <w:rsid w:val="00391855"/>
    <w:rsid w:val="003972C6"/>
    <w:rsid w:val="003A11EE"/>
    <w:rsid w:val="003A1441"/>
    <w:rsid w:val="003A6B08"/>
    <w:rsid w:val="003B21CB"/>
    <w:rsid w:val="003B267A"/>
    <w:rsid w:val="003B6921"/>
    <w:rsid w:val="003B6922"/>
    <w:rsid w:val="003B6B2B"/>
    <w:rsid w:val="003B726D"/>
    <w:rsid w:val="003C2579"/>
    <w:rsid w:val="003C2A5E"/>
    <w:rsid w:val="003C7EA5"/>
    <w:rsid w:val="003D2DFD"/>
    <w:rsid w:val="003D33C6"/>
    <w:rsid w:val="003D3D32"/>
    <w:rsid w:val="003D624D"/>
    <w:rsid w:val="003E08C6"/>
    <w:rsid w:val="003E0E30"/>
    <w:rsid w:val="003E300F"/>
    <w:rsid w:val="003E32B2"/>
    <w:rsid w:val="003F0698"/>
    <w:rsid w:val="003F123C"/>
    <w:rsid w:val="003F1339"/>
    <w:rsid w:val="003F2530"/>
    <w:rsid w:val="003F28C6"/>
    <w:rsid w:val="003F6B8F"/>
    <w:rsid w:val="004065B0"/>
    <w:rsid w:val="004071A5"/>
    <w:rsid w:val="0041055A"/>
    <w:rsid w:val="00415700"/>
    <w:rsid w:val="00416483"/>
    <w:rsid w:val="004168F6"/>
    <w:rsid w:val="00421938"/>
    <w:rsid w:val="00422B77"/>
    <w:rsid w:val="00425B3D"/>
    <w:rsid w:val="0043075A"/>
    <w:rsid w:val="00435DFB"/>
    <w:rsid w:val="00436CE4"/>
    <w:rsid w:val="004372C3"/>
    <w:rsid w:val="004376E8"/>
    <w:rsid w:val="004411FB"/>
    <w:rsid w:val="0044421A"/>
    <w:rsid w:val="00444DDB"/>
    <w:rsid w:val="004456A4"/>
    <w:rsid w:val="00445D9E"/>
    <w:rsid w:val="00447875"/>
    <w:rsid w:val="00452C20"/>
    <w:rsid w:val="004560CE"/>
    <w:rsid w:val="004600C0"/>
    <w:rsid w:val="004648E5"/>
    <w:rsid w:val="00467803"/>
    <w:rsid w:val="004704E4"/>
    <w:rsid w:val="00470916"/>
    <w:rsid w:val="00470EF3"/>
    <w:rsid w:val="004732E6"/>
    <w:rsid w:val="00473C55"/>
    <w:rsid w:val="00474225"/>
    <w:rsid w:val="00480B5F"/>
    <w:rsid w:val="00484CEC"/>
    <w:rsid w:val="004945D4"/>
    <w:rsid w:val="00494ADB"/>
    <w:rsid w:val="00495567"/>
    <w:rsid w:val="004A17A7"/>
    <w:rsid w:val="004A2677"/>
    <w:rsid w:val="004A60BD"/>
    <w:rsid w:val="004B0E7C"/>
    <w:rsid w:val="004B1E1E"/>
    <w:rsid w:val="004B23BA"/>
    <w:rsid w:val="004B26A3"/>
    <w:rsid w:val="004B5138"/>
    <w:rsid w:val="004B56F5"/>
    <w:rsid w:val="004C1400"/>
    <w:rsid w:val="004D7AA6"/>
    <w:rsid w:val="004D7AB9"/>
    <w:rsid w:val="004E525C"/>
    <w:rsid w:val="004E596A"/>
    <w:rsid w:val="004E7568"/>
    <w:rsid w:val="004F1FBB"/>
    <w:rsid w:val="004F22D2"/>
    <w:rsid w:val="004F2D62"/>
    <w:rsid w:val="004F69D8"/>
    <w:rsid w:val="00504B10"/>
    <w:rsid w:val="00507318"/>
    <w:rsid w:val="00507727"/>
    <w:rsid w:val="00510237"/>
    <w:rsid w:val="0051102B"/>
    <w:rsid w:val="0051284C"/>
    <w:rsid w:val="0051366D"/>
    <w:rsid w:val="005155BD"/>
    <w:rsid w:val="00516BF3"/>
    <w:rsid w:val="00520CB2"/>
    <w:rsid w:val="00520E0D"/>
    <w:rsid w:val="005216B5"/>
    <w:rsid w:val="00525636"/>
    <w:rsid w:val="00525B0F"/>
    <w:rsid w:val="00526A74"/>
    <w:rsid w:val="00526AAF"/>
    <w:rsid w:val="005270C9"/>
    <w:rsid w:val="00527A6B"/>
    <w:rsid w:val="00530698"/>
    <w:rsid w:val="00531809"/>
    <w:rsid w:val="0053468F"/>
    <w:rsid w:val="0053495D"/>
    <w:rsid w:val="00536DE0"/>
    <w:rsid w:val="00537AB3"/>
    <w:rsid w:val="005418A3"/>
    <w:rsid w:val="00542B3C"/>
    <w:rsid w:val="00544219"/>
    <w:rsid w:val="00545932"/>
    <w:rsid w:val="00546510"/>
    <w:rsid w:val="00547E1F"/>
    <w:rsid w:val="005506A0"/>
    <w:rsid w:val="0055073C"/>
    <w:rsid w:val="005514C6"/>
    <w:rsid w:val="005537A5"/>
    <w:rsid w:val="00556828"/>
    <w:rsid w:val="0055685E"/>
    <w:rsid w:val="00561F44"/>
    <w:rsid w:val="00564764"/>
    <w:rsid w:val="00565B00"/>
    <w:rsid w:val="00565FD1"/>
    <w:rsid w:val="00571568"/>
    <w:rsid w:val="00571C21"/>
    <w:rsid w:val="00572160"/>
    <w:rsid w:val="0057330A"/>
    <w:rsid w:val="00573D42"/>
    <w:rsid w:val="00575CBB"/>
    <w:rsid w:val="00575CCF"/>
    <w:rsid w:val="00577E4C"/>
    <w:rsid w:val="005814D1"/>
    <w:rsid w:val="00586D47"/>
    <w:rsid w:val="00590F38"/>
    <w:rsid w:val="005A2733"/>
    <w:rsid w:val="005A4AD4"/>
    <w:rsid w:val="005B090B"/>
    <w:rsid w:val="005B4146"/>
    <w:rsid w:val="005B4E8E"/>
    <w:rsid w:val="005B7094"/>
    <w:rsid w:val="005C0A37"/>
    <w:rsid w:val="005C5206"/>
    <w:rsid w:val="005C5AB7"/>
    <w:rsid w:val="005C5CD4"/>
    <w:rsid w:val="005C6366"/>
    <w:rsid w:val="005C6398"/>
    <w:rsid w:val="005C7477"/>
    <w:rsid w:val="005C7AF8"/>
    <w:rsid w:val="005D01CA"/>
    <w:rsid w:val="005D020B"/>
    <w:rsid w:val="005D1241"/>
    <w:rsid w:val="005D1340"/>
    <w:rsid w:val="005D177C"/>
    <w:rsid w:val="005D24FD"/>
    <w:rsid w:val="005D28B5"/>
    <w:rsid w:val="005D3ED3"/>
    <w:rsid w:val="005D4D22"/>
    <w:rsid w:val="005D5B2A"/>
    <w:rsid w:val="005E4AC5"/>
    <w:rsid w:val="005F00E5"/>
    <w:rsid w:val="005F019E"/>
    <w:rsid w:val="005F0CF0"/>
    <w:rsid w:val="005F1A32"/>
    <w:rsid w:val="005F3091"/>
    <w:rsid w:val="005F4398"/>
    <w:rsid w:val="005F4C43"/>
    <w:rsid w:val="005F620E"/>
    <w:rsid w:val="00604915"/>
    <w:rsid w:val="006062D1"/>
    <w:rsid w:val="006109AE"/>
    <w:rsid w:val="00611CA5"/>
    <w:rsid w:val="0061299E"/>
    <w:rsid w:val="006210D5"/>
    <w:rsid w:val="00623474"/>
    <w:rsid w:val="00626EDB"/>
    <w:rsid w:val="00630ED2"/>
    <w:rsid w:val="00631EB8"/>
    <w:rsid w:val="00634728"/>
    <w:rsid w:val="00635F14"/>
    <w:rsid w:val="00635F93"/>
    <w:rsid w:val="006404F7"/>
    <w:rsid w:val="00641B9A"/>
    <w:rsid w:val="00642420"/>
    <w:rsid w:val="00642908"/>
    <w:rsid w:val="00642B3E"/>
    <w:rsid w:val="00643103"/>
    <w:rsid w:val="0064539E"/>
    <w:rsid w:val="00645BFF"/>
    <w:rsid w:val="00652726"/>
    <w:rsid w:val="00660840"/>
    <w:rsid w:val="006636A8"/>
    <w:rsid w:val="00663A7C"/>
    <w:rsid w:val="006640A0"/>
    <w:rsid w:val="00664A36"/>
    <w:rsid w:val="00666B9E"/>
    <w:rsid w:val="0066731D"/>
    <w:rsid w:val="0067134A"/>
    <w:rsid w:val="00671A1F"/>
    <w:rsid w:val="00672219"/>
    <w:rsid w:val="006749D4"/>
    <w:rsid w:val="006761E1"/>
    <w:rsid w:val="006777E8"/>
    <w:rsid w:val="0068120C"/>
    <w:rsid w:val="00681BDE"/>
    <w:rsid w:val="00685207"/>
    <w:rsid w:val="0068583F"/>
    <w:rsid w:val="00693DEB"/>
    <w:rsid w:val="00695635"/>
    <w:rsid w:val="00695CE0"/>
    <w:rsid w:val="00697B9C"/>
    <w:rsid w:val="006A7179"/>
    <w:rsid w:val="006B15CB"/>
    <w:rsid w:val="006B261B"/>
    <w:rsid w:val="006B3689"/>
    <w:rsid w:val="006B386D"/>
    <w:rsid w:val="006B4271"/>
    <w:rsid w:val="006B4A11"/>
    <w:rsid w:val="006B558B"/>
    <w:rsid w:val="006B56E2"/>
    <w:rsid w:val="006B73A8"/>
    <w:rsid w:val="006C029E"/>
    <w:rsid w:val="006C1940"/>
    <w:rsid w:val="006C20EE"/>
    <w:rsid w:val="006C218C"/>
    <w:rsid w:val="006C3372"/>
    <w:rsid w:val="006C422A"/>
    <w:rsid w:val="006D0144"/>
    <w:rsid w:val="006D0A8E"/>
    <w:rsid w:val="006D2411"/>
    <w:rsid w:val="006D2CD1"/>
    <w:rsid w:val="006D3596"/>
    <w:rsid w:val="006D50CA"/>
    <w:rsid w:val="006D7D8D"/>
    <w:rsid w:val="006E389E"/>
    <w:rsid w:val="006E59F0"/>
    <w:rsid w:val="006F0277"/>
    <w:rsid w:val="006F1D44"/>
    <w:rsid w:val="006F205D"/>
    <w:rsid w:val="006F5E18"/>
    <w:rsid w:val="006F6E28"/>
    <w:rsid w:val="00700453"/>
    <w:rsid w:val="00700FFA"/>
    <w:rsid w:val="00702065"/>
    <w:rsid w:val="007027C8"/>
    <w:rsid w:val="00702899"/>
    <w:rsid w:val="00703B17"/>
    <w:rsid w:val="00704E7A"/>
    <w:rsid w:val="0071162D"/>
    <w:rsid w:val="007133CF"/>
    <w:rsid w:val="00717B9B"/>
    <w:rsid w:val="00717C92"/>
    <w:rsid w:val="007230A0"/>
    <w:rsid w:val="0072313A"/>
    <w:rsid w:val="007250CD"/>
    <w:rsid w:val="00732F20"/>
    <w:rsid w:val="00740B96"/>
    <w:rsid w:val="00742567"/>
    <w:rsid w:val="00744DE1"/>
    <w:rsid w:val="0074597E"/>
    <w:rsid w:val="0075293A"/>
    <w:rsid w:val="00753B8A"/>
    <w:rsid w:val="00753ED7"/>
    <w:rsid w:val="00754403"/>
    <w:rsid w:val="0075503D"/>
    <w:rsid w:val="00760DD1"/>
    <w:rsid w:val="007619A2"/>
    <w:rsid w:val="00761D98"/>
    <w:rsid w:val="00762BA6"/>
    <w:rsid w:val="00762C1D"/>
    <w:rsid w:val="00763210"/>
    <w:rsid w:val="00765A97"/>
    <w:rsid w:val="0076617A"/>
    <w:rsid w:val="00773B7A"/>
    <w:rsid w:val="00774E24"/>
    <w:rsid w:val="0077656B"/>
    <w:rsid w:val="0077710A"/>
    <w:rsid w:val="00780A3C"/>
    <w:rsid w:val="00780A85"/>
    <w:rsid w:val="00781B2F"/>
    <w:rsid w:val="0078298A"/>
    <w:rsid w:val="007833E6"/>
    <w:rsid w:val="00783491"/>
    <w:rsid w:val="00786937"/>
    <w:rsid w:val="00791D6D"/>
    <w:rsid w:val="007926F0"/>
    <w:rsid w:val="007946B9"/>
    <w:rsid w:val="007A08E7"/>
    <w:rsid w:val="007A4B1E"/>
    <w:rsid w:val="007A5314"/>
    <w:rsid w:val="007A665C"/>
    <w:rsid w:val="007A7604"/>
    <w:rsid w:val="007A7A90"/>
    <w:rsid w:val="007B73D1"/>
    <w:rsid w:val="007C159E"/>
    <w:rsid w:val="007C2119"/>
    <w:rsid w:val="007C22EA"/>
    <w:rsid w:val="007C26F9"/>
    <w:rsid w:val="007C3D89"/>
    <w:rsid w:val="007C4DB4"/>
    <w:rsid w:val="007D0324"/>
    <w:rsid w:val="007D2CC1"/>
    <w:rsid w:val="007D7643"/>
    <w:rsid w:val="007E285C"/>
    <w:rsid w:val="007E292E"/>
    <w:rsid w:val="007E3677"/>
    <w:rsid w:val="007E4363"/>
    <w:rsid w:val="007E7AEB"/>
    <w:rsid w:val="007E7FA0"/>
    <w:rsid w:val="007F12BF"/>
    <w:rsid w:val="007F3C9A"/>
    <w:rsid w:val="007F523C"/>
    <w:rsid w:val="007F52A0"/>
    <w:rsid w:val="007F71B4"/>
    <w:rsid w:val="007F73BE"/>
    <w:rsid w:val="007F75F5"/>
    <w:rsid w:val="008035F4"/>
    <w:rsid w:val="00804D0E"/>
    <w:rsid w:val="0080582A"/>
    <w:rsid w:val="00807D48"/>
    <w:rsid w:val="0081485E"/>
    <w:rsid w:val="00815FF3"/>
    <w:rsid w:val="00817206"/>
    <w:rsid w:val="008229B9"/>
    <w:rsid w:val="00826854"/>
    <w:rsid w:val="0083091D"/>
    <w:rsid w:val="00832B35"/>
    <w:rsid w:val="00834544"/>
    <w:rsid w:val="0083653E"/>
    <w:rsid w:val="008413BB"/>
    <w:rsid w:val="008419EA"/>
    <w:rsid w:val="00844243"/>
    <w:rsid w:val="00845AA6"/>
    <w:rsid w:val="00845CD4"/>
    <w:rsid w:val="00845D49"/>
    <w:rsid w:val="00852966"/>
    <w:rsid w:val="00853261"/>
    <w:rsid w:val="00855F37"/>
    <w:rsid w:val="00856389"/>
    <w:rsid w:val="00856798"/>
    <w:rsid w:val="00856CCC"/>
    <w:rsid w:val="00860F32"/>
    <w:rsid w:val="00865667"/>
    <w:rsid w:val="0086568C"/>
    <w:rsid w:val="00865D95"/>
    <w:rsid w:val="008663AF"/>
    <w:rsid w:val="0086680C"/>
    <w:rsid w:val="00872BE8"/>
    <w:rsid w:val="00872CBD"/>
    <w:rsid w:val="008735B4"/>
    <w:rsid w:val="00875B9A"/>
    <w:rsid w:val="0087693D"/>
    <w:rsid w:val="00881FAE"/>
    <w:rsid w:val="00883842"/>
    <w:rsid w:val="00884BEE"/>
    <w:rsid w:val="00887957"/>
    <w:rsid w:val="008905BA"/>
    <w:rsid w:val="008909B7"/>
    <w:rsid w:val="00893092"/>
    <w:rsid w:val="00893199"/>
    <w:rsid w:val="00893E90"/>
    <w:rsid w:val="00894EE9"/>
    <w:rsid w:val="008A0352"/>
    <w:rsid w:val="008A0B1E"/>
    <w:rsid w:val="008A1CC7"/>
    <w:rsid w:val="008A3497"/>
    <w:rsid w:val="008A6595"/>
    <w:rsid w:val="008B0258"/>
    <w:rsid w:val="008C053E"/>
    <w:rsid w:val="008C078E"/>
    <w:rsid w:val="008C0B52"/>
    <w:rsid w:val="008C2602"/>
    <w:rsid w:val="008C34A5"/>
    <w:rsid w:val="008C34A8"/>
    <w:rsid w:val="008C3E8B"/>
    <w:rsid w:val="008C4673"/>
    <w:rsid w:val="008C6AEB"/>
    <w:rsid w:val="008D15DB"/>
    <w:rsid w:val="008D457D"/>
    <w:rsid w:val="008D46C7"/>
    <w:rsid w:val="008D6569"/>
    <w:rsid w:val="008E2AE5"/>
    <w:rsid w:val="008E3273"/>
    <w:rsid w:val="008E39E5"/>
    <w:rsid w:val="008E63FC"/>
    <w:rsid w:val="008E67C3"/>
    <w:rsid w:val="008E7C0F"/>
    <w:rsid w:val="00900FFA"/>
    <w:rsid w:val="00901836"/>
    <w:rsid w:val="00901BA5"/>
    <w:rsid w:val="00901C91"/>
    <w:rsid w:val="00906DB0"/>
    <w:rsid w:val="009102DB"/>
    <w:rsid w:val="009103E3"/>
    <w:rsid w:val="00912C38"/>
    <w:rsid w:val="009217FB"/>
    <w:rsid w:val="009230B6"/>
    <w:rsid w:val="00923473"/>
    <w:rsid w:val="0092434B"/>
    <w:rsid w:val="009274A2"/>
    <w:rsid w:val="009304AC"/>
    <w:rsid w:val="00930DE6"/>
    <w:rsid w:val="009321AA"/>
    <w:rsid w:val="00932403"/>
    <w:rsid w:val="00932459"/>
    <w:rsid w:val="0093295F"/>
    <w:rsid w:val="00951502"/>
    <w:rsid w:val="0095209A"/>
    <w:rsid w:val="0095209B"/>
    <w:rsid w:val="009526C1"/>
    <w:rsid w:val="00962EDE"/>
    <w:rsid w:val="00967DBB"/>
    <w:rsid w:val="009704FE"/>
    <w:rsid w:val="00973A03"/>
    <w:rsid w:val="009741C3"/>
    <w:rsid w:val="009800E8"/>
    <w:rsid w:val="00983CB0"/>
    <w:rsid w:val="0098794B"/>
    <w:rsid w:val="00990485"/>
    <w:rsid w:val="00991603"/>
    <w:rsid w:val="00993863"/>
    <w:rsid w:val="009953A0"/>
    <w:rsid w:val="00997845"/>
    <w:rsid w:val="009A1233"/>
    <w:rsid w:val="009A1918"/>
    <w:rsid w:val="009A30F6"/>
    <w:rsid w:val="009A3CED"/>
    <w:rsid w:val="009A5709"/>
    <w:rsid w:val="009A648D"/>
    <w:rsid w:val="009A7B6B"/>
    <w:rsid w:val="009B0A09"/>
    <w:rsid w:val="009B23AF"/>
    <w:rsid w:val="009B43DB"/>
    <w:rsid w:val="009B65B6"/>
    <w:rsid w:val="009B6831"/>
    <w:rsid w:val="009B78AB"/>
    <w:rsid w:val="009C07BC"/>
    <w:rsid w:val="009C2130"/>
    <w:rsid w:val="009C4154"/>
    <w:rsid w:val="009D0489"/>
    <w:rsid w:val="009D23FC"/>
    <w:rsid w:val="009D3435"/>
    <w:rsid w:val="009E0AE1"/>
    <w:rsid w:val="009E1DAC"/>
    <w:rsid w:val="009E34D1"/>
    <w:rsid w:val="009E45BD"/>
    <w:rsid w:val="009E48F4"/>
    <w:rsid w:val="009E56FA"/>
    <w:rsid w:val="009F08B6"/>
    <w:rsid w:val="009F13FB"/>
    <w:rsid w:val="009F38AE"/>
    <w:rsid w:val="009F596F"/>
    <w:rsid w:val="009F74B7"/>
    <w:rsid w:val="00A016FC"/>
    <w:rsid w:val="00A07D3A"/>
    <w:rsid w:val="00A10206"/>
    <w:rsid w:val="00A1369E"/>
    <w:rsid w:val="00A24E07"/>
    <w:rsid w:val="00A24E7A"/>
    <w:rsid w:val="00A276AB"/>
    <w:rsid w:val="00A3008D"/>
    <w:rsid w:val="00A3013F"/>
    <w:rsid w:val="00A307DC"/>
    <w:rsid w:val="00A30B8C"/>
    <w:rsid w:val="00A31863"/>
    <w:rsid w:val="00A32EE2"/>
    <w:rsid w:val="00A336D3"/>
    <w:rsid w:val="00A35653"/>
    <w:rsid w:val="00A43977"/>
    <w:rsid w:val="00A45423"/>
    <w:rsid w:val="00A516DF"/>
    <w:rsid w:val="00A52466"/>
    <w:rsid w:val="00A61782"/>
    <w:rsid w:val="00A6215B"/>
    <w:rsid w:val="00A65B2A"/>
    <w:rsid w:val="00A70583"/>
    <w:rsid w:val="00A73280"/>
    <w:rsid w:val="00A80A11"/>
    <w:rsid w:val="00A83004"/>
    <w:rsid w:val="00A83463"/>
    <w:rsid w:val="00A8656C"/>
    <w:rsid w:val="00AA6255"/>
    <w:rsid w:val="00AB4D29"/>
    <w:rsid w:val="00AB5334"/>
    <w:rsid w:val="00AB6008"/>
    <w:rsid w:val="00AB7DF0"/>
    <w:rsid w:val="00AC1095"/>
    <w:rsid w:val="00AC50C2"/>
    <w:rsid w:val="00AD11B7"/>
    <w:rsid w:val="00AD173D"/>
    <w:rsid w:val="00AD483D"/>
    <w:rsid w:val="00AD4851"/>
    <w:rsid w:val="00AD505A"/>
    <w:rsid w:val="00AE0099"/>
    <w:rsid w:val="00AE02CD"/>
    <w:rsid w:val="00AE2FF1"/>
    <w:rsid w:val="00AE3FE3"/>
    <w:rsid w:val="00AF0964"/>
    <w:rsid w:val="00AF1786"/>
    <w:rsid w:val="00AF1F88"/>
    <w:rsid w:val="00AF270D"/>
    <w:rsid w:val="00AF4507"/>
    <w:rsid w:val="00B0153A"/>
    <w:rsid w:val="00B0337E"/>
    <w:rsid w:val="00B04831"/>
    <w:rsid w:val="00B04D16"/>
    <w:rsid w:val="00B054F8"/>
    <w:rsid w:val="00B05C3B"/>
    <w:rsid w:val="00B05CF1"/>
    <w:rsid w:val="00B100F1"/>
    <w:rsid w:val="00B10D43"/>
    <w:rsid w:val="00B11C23"/>
    <w:rsid w:val="00B12D13"/>
    <w:rsid w:val="00B13215"/>
    <w:rsid w:val="00B169B6"/>
    <w:rsid w:val="00B179F7"/>
    <w:rsid w:val="00B17EED"/>
    <w:rsid w:val="00B2140D"/>
    <w:rsid w:val="00B215C5"/>
    <w:rsid w:val="00B27D7D"/>
    <w:rsid w:val="00B34FB8"/>
    <w:rsid w:val="00B36F12"/>
    <w:rsid w:val="00B41511"/>
    <w:rsid w:val="00B4578C"/>
    <w:rsid w:val="00B46D18"/>
    <w:rsid w:val="00B47B59"/>
    <w:rsid w:val="00B50A36"/>
    <w:rsid w:val="00B50DA0"/>
    <w:rsid w:val="00B5203D"/>
    <w:rsid w:val="00B53763"/>
    <w:rsid w:val="00B557FE"/>
    <w:rsid w:val="00B56F20"/>
    <w:rsid w:val="00B60A84"/>
    <w:rsid w:val="00B61429"/>
    <w:rsid w:val="00B64D45"/>
    <w:rsid w:val="00B67E3D"/>
    <w:rsid w:val="00B73091"/>
    <w:rsid w:val="00B73419"/>
    <w:rsid w:val="00B86DFB"/>
    <w:rsid w:val="00B90431"/>
    <w:rsid w:val="00B906DF"/>
    <w:rsid w:val="00B92612"/>
    <w:rsid w:val="00BA2B09"/>
    <w:rsid w:val="00BA4183"/>
    <w:rsid w:val="00BA7189"/>
    <w:rsid w:val="00BB1FA5"/>
    <w:rsid w:val="00BB2919"/>
    <w:rsid w:val="00BB2CD7"/>
    <w:rsid w:val="00BB2F5F"/>
    <w:rsid w:val="00BB5B2C"/>
    <w:rsid w:val="00BB7600"/>
    <w:rsid w:val="00BB78EA"/>
    <w:rsid w:val="00BC0A80"/>
    <w:rsid w:val="00BC1C69"/>
    <w:rsid w:val="00BC21BE"/>
    <w:rsid w:val="00BC27B6"/>
    <w:rsid w:val="00BC6AEC"/>
    <w:rsid w:val="00BD1024"/>
    <w:rsid w:val="00BD7458"/>
    <w:rsid w:val="00BE2136"/>
    <w:rsid w:val="00BE2867"/>
    <w:rsid w:val="00BE7CD1"/>
    <w:rsid w:val="00BF0F90"/>
    <w:rsid w:val="00BF22DB"/>
    <w:rsid w:val="00BF3264"/>
    <w:rsid w:val="00BF3B7B"/>
    <w:rsid w:val="00C00FC8"/>
    <w:rsid w:val="00C04BDB"/>
    <w:rsid w:val="00C05666"/>
    <w:rsid w:val="00C05AF4"/>
    <w:rsid w:val="00C05E01"/>
    <w:rsid w:val="00C102AF"/>
    <w:rsid w:val="00C11365"/>
    <w:rsid w:val="00C125FE"/>
    <w:rsid w:val="00C12F00"/>
    <w:rsid w:val="00C14D01"/>
    <w:rsid w:val="00C15CAF"/>
    <w:rsid w:val="00C2330E"/>
    <w:rsid w:val="00C23985"/>
    <w:rsid w:val="00C239A7"/>
    <w:rsid w:val="00C24E14"/>
    <w:rsid w:val="00C255A2"/>
    <w:rsid w:val="00C301E4"/>
    <w:rsid w:val="00C32B55"/>
    <w:rsid w:val="00C349E0"/>
    <w:rsid w:val="00C3513D"/>
    <w:rsid w:val="00C35FB5"/>
    <w:rsid w:val="00C361A5"/>
    <w:rsid w:val="00C426CF"/>
    <w:rsid w:val="00C44A50"/>
    <w:rsid w:val="00C44FFC"/>
    <w:rsid w:val="00C45EF0"/>
    <w:rsid w:val="00C46CC3"/>
    <w:rsid w:val="00C47D15"/>
    <w:rsid w:val="00C5009C"/>
    <w:rsid w:val="00C50886"/>
    <w:rsid w:val="00C549F3"/>
    <w:rsid w:val="00C6221C"/>
    <w:rsid w:val="00C62D56"/>
    <w:rsid w:val="00C65426"/>
    <w:rsid w:val="00C672E3"/>
    <w:rsid w:val="00C701F5"/>
    <w:rsid w:val="00C739C1"/>
    <w:rsid w:val="00C76342"/>
    <w:rsid w:val="00C80DBD"/>
    <w:rsid w:val="00C815B8"/>
    <w:rsid w:val="00C82A56"/>
    <w:rsid w:val="00C85D1B"/>
    <w:rsid w:val="00C87F63"/>
    <w:rsid w:val="00C910D3"/>
    <w:rsid w:val="00C91904"/>
    <w:rsid w:val="00CA251A"/>
    <w:rsid w:val="00CA29DB"/>
    <w:rsid w:val="00CA496A"/>
    <w:rsid w:val="00CA4D0E"/>
    <w:rsid w:val="00CA50DF"/>
    <w:rsid w:val="00CA5B3A"/>
    <w:rsid w:val="00CB0489"/>
    <w:rsid w:val="00CB169F"/>
    <w:rsid w:val="00CB3534"/>
    <w:rsid w:val="00CB5A7E"/>
    <w:rsid w:val="00CC3C50"/>
    <w:rsid w:val="00CC4523"/>
    <w:rsid w:val="00CC514B"/>
    <w:rsid w:val="00CC5884"/>
    <w:rsid w:val="00CC6BE4"/>
    <w:rsid w:val="00CC7568"/>
    <w:rsid w:val="00CC7C90"/>
    <w:rsid w:val="00CD0581"/>
    <w:rsid w:val="00CD3DB6"/>
    <w:rsid w:val="00CD402D"/>
    <w:rsid w:val="00CD46C4"/>
    <w:rsid w:val="00CD5717"/>
    <w:rsid w:val="00CE1F81"/>
    <w:rsid w:val="00CE54D3"/>
    <w:rsid w:val="00CF0DC5"/>
    <w:rsid w:val="00CF255A"/>
    <w:rsid w:val="00CF309B"/>
    <w:rsid w:val="00CF3437"/>
    <w:rsid w:val="00CF343D"/>
    <w:rsid w:val="00CF5DD6"/>
    <w:rsid w:val="00CF7340"/>
    <w:rsid w:val="00D0182C"/>
    <w:rsid w:val="00D026AB"/>
    <w:rsid w:val="00D05121"/>
    <w:rsid w:val="00D05930"/>
    <w:rsid w:val="00D064B2"/>
    <w:rsid w:val="00D075EF"/>
    <w:rsid w:val="00D112AA"/>
    <w:rsid w:val="00D11909"/>
    <w:rsid w:val="00D15DC1"/>
    <w:rsid w:val="00D16F44"/>
    <w:rsid w:val="00D24AE1"/>
    <w:rsid w:val="00D25A40"/>
    <w:rsid w:val="00D3273C"/>
    <w:rsid w:val="00D34732"/>
    <w:rsid w:val="00D355E0"/>
    <w:rsid w:val="00D401B2"/>
    <w:rsid w:val="00D421B4"/>
    <w:rsid w:val="00D42752"/>
    <w:rsid w:val="00D439D9"/>
    <w:rsid w:val="00D46A5F"/>
    <w:rsid w:val="00D47D23"/>
    <w:rsid w:val="00D5029A"/>
    <w:rsid w:val="00D5079A"/>
    <w:rsid w:val="00D50A19"/>
    <w:rsid w:val="00D516F5"/>
    <w:rsid w:val="00D51D9D"/>
    <w:rsid w:val="00D551CB"/>
    <w:rsid w:val="00D61296"/>
    <w:rsid w:val="00D62287"/>
    <w:rsid w:val="00D62B8A"/>
    <w:rsid w:val="00D62E55"/>
    <w:rsid w:val="00D6497E"/>
    <w:rsid w:val="00D65C09"/>
    <w:rsid w:val="00D66D77"/>
    <w:rsid w:val="00D66D83"/>
    <w:rsid w:val="00D71DDE"/>
    <w:rsid w:val="00D72A1A"/>
    <w:rsid w:val="00D72C2F"/>
    <w:rsid w:val="00D73556"/>
    <w:rsid w:val="00D75095"/>
    <w:rsid w:val="00D75CB0"/>
    <w:rsid w:val="00D77779"/>
    <w:rsid w:val="00D8020A"/>
    <w:rsid w:val="00D82AD0"/>
    <w:rsid w:val="00D916A0"/>
    <w:rsid w:val="00D91E47"/>
    <w:rsid w:val="00D94E67"/>
    <w:rsid w:val="00D95DA7"/>
    <w:rsid w:val="00DA3992"/>
    <w:rsid w:val="00DA3BD9"/>
    <w:rsid w:val="00DA6A60"/>
    <w:rsid w:val="00DB223C"/>
    <w:rsid w:val="00DB28D3"/>
    <w:rsid w:val="00DB3313"/>
    <w:rsid w:val="00DC0BE8"/>
    <w:rsid w:val="00DC3B8A"/>
    <w:rsid w:val="00DC3EEB"/>
    <w:rsid w:val="00DD0F28"/>
    <w:rsid w:val="00DD40A0"/>
    <w:rsid w:val="00DD4F28"/>
    <w:rsid w:val="00DD5C11"/>
    <w:rsid w:val="00DE05ED"/>
    <w:rsid w:val="00DE7CE4"/>
    <w:rsid w:val="00DF0093"/>
    <w:rsid w:val="00DF05F2"/>
    <w:rsid w:val="00DF1BE8"/>
    <w:rsid w:val="00DF2ECA"/>
    <w:rsid w:val="00DF3076"/>
    <w:rsid w:val="00DF52B6"/>
    <w:rsid w:val="00DF72EF"/>
    <w:rsid w:val="00E0250F"/>
    <w:rsid w:val="00E03439"/>
    <w:rsid w:val="00E03453"/>
    <w:rsid w:val="00E0352C"/>
    <w:rsid w:val="00E06117"/>
    <w:rsid w:val="00E07996"/>
    <w:rsid w:val="00E13FC3"/>
    <w:rsid w:val="00E13FDC"/>
    <w:rsid w:val="00E24A11"/>
    <w:rsid w:val="00E2645A"/>
    <w:rsid w:val="00E360DA"/>
    <w:rsid w:val="00E40671"/>
    <w:rsid w:val="00E40E6A"/>
    <w:rsid w:val="00E417A2"/>
    <w:rsid w:val="00E42C37"/>
    <w:rsid w:val="00E443F1"/>
    <w:rsid w:val="00E4540D"/>
    <w:rsid w:val="00E46E36"/>
    <w:rsid w:val="00E503BB"/>
    <w:rsid w:val="00E544CE"/>
    <w:rsid w:val="00E5624F"/>
    <w:rsid w:val="00E57331"/>
    <w:rsid w:val="00E5741A"/>
    <w:rsid w:val="00E5783D"/>
    <w:rsid w:val="00E61526"/>
    <w:rsid w:val="00E6152A"/>
    <w:rsid w:val="00E615D0"/>
    <w:rsid w:val="00E6349E"/>
    <w:rsid w:val="00E70417"/>
    <w:rsid w:val="00E705DF"/>
    <w:rsid w:val="00E72046"/>
    <w:rsid w:val="00E77B62"/>
    <w:rsid w:val="00E80D81"/>
    <w:rsid w:val="00E8115E"/>
    <w:rsid w:val="00E83104"/>
    <w:rsid w:val="00E83511"/>
    <w:rsid w:val="00E9190D"/>
    <w:rsid w:val="00E92286"/>
    <w:rsid w:val="00E933FC"/>
    <w:rsid w:val="00E94767"/>
    <w:rsid w:val="00E94A27"/>
    <w:rsid w:val="00E94EB6"/>
    <w:rsid w:val="00E95615"/>
    <w:rsid w:val="00E96648"/>
    <w:rsid w:val="00E96B5B"/>
    <w:rsid w:val="00E96DE8"/>
    <w:rsid w:val="00EA1C68"/>
    <w:rsid w:val="00EA4571"/>
    <w:rsid w:val="00EA5054"/>
    <w:rsid w:val="00EB08E5"/>
    <w:rsid w:val="00EB0909"/>
    <w:rsid w:val="00EB184B"/>
    <w:rsid w:val="00EB2037"/>
    <w:rsid w:val="00EB5797"/>
    <w:rsid w:val="00EB72D4"/>
    <w:rsid w:val="00EC0FE8"/>
    <w:rsid w:val="00EC28D0"/>
    <w:rsid w:val="00EC35F0"/>
    <w:rsid w:val="00EC39CA"/>
    <w:rsid w:val="00EC3C89"/>
    <w:rsid w:val="00ED420A"/>
    <w:rsid w:val="00ED60AB"/>
    <w:rsid w:val="00EE00B1"/>
    <w:rsid w:val="00EE16CD"/>
    <w:rsid w:val="00EE495C"/>
    <w:rsid w:val="00EE6E7E"/>
    <w:rsid w:val="00EF2EFB"/>
    <w:rsid w:val="00EF31A8"/>
    <w:rsid w:val="00EF350C"/>
    <w:rsid w:val="00EF4317"/>
    <w:rsid w:val="00EF7435"/>
    <w:rsid w:val="00EF7506"/>
    <w:rsid w:val="00F03028"/>
    <w:rsid w:val="00F03766"/>
    <w:rsid w:val="00F03D39"/>
    <w:rsid w:val="00F04563"/>
    <w:rsid w:val="00F046EB"/>
    <w:rsid w:val="00F05DAB"/>
    <w:rsid w:val="00F06279"/>
    <w:rsid w:val="00F06944"/>
    <w:rsid w:val="00F2010D"/>
    <w:rsid w:val="00F23510"/>
    <w:rsid w:val="00F2368D"/>
    <w:rsid w:val="00F250CD"/>
    <w:rsid w:val="00F25465"/>
    <w:rsid w:val="00F2693B"/>
    <w:rsid w:val="00F32648"/>
    <w:rsid w:val="00F343F7"/>
    <w:rsid w:val="00F37D1F"/>
    <w:rsid w:val="00F37DA6"/>
    <w:rsid w:val="00F403C4"/>
    <w:rsid w:val="00F404CB"/>
    <w:rsid w:val="00F41948"/>
    <w:rsid w:val="00F41D6C"/>
    <w:rsid w:val="00F43811"/>
    <w:rsid w:val="00F443FF"/>
    <w:rsid w:val="00F461A1"/>
    <w:rsid w:val="00F51CB4"/>
    <w:rsid w:val="00F52743"/>
    <w:rsid w:val="00F54E26"/>
    <w:rsid w:val="00F561F6"/>
    <w:rsid w:val="00F575C8"/>
    <w:rsid w:val="00F65B67"/>
    <w:rsid w:val="00F73EBF"/>
    <w:rsid w:val="00F73F9C"/>
    <w:rsid w:val="00F77073"/>
    <w:rsid w:val="00F777C2"/>
    <w:rsid w:val="00F80339"/>
    <w:rsid w:val="00F80501"/>
    <w:rsid w:val="00F805D9"/>
    <w:rsid w:val="00F80630"/>
    <w:rsid w:val="00F81735"/>
    <w:rsid w:val="00F825CA"/>
    <w:rsid w:val="00F86957"/>
    <w:rsid w:val="00F94875"/>
    <w:rsid w:val="00F94DCD"/>
    <w:rsid w:val="00F96AFE"/>
    <w:rsid w:val="00F96E19"/>
    <w:rsid w:val="00F97C86"/>
    <w:rsid w:val="00FA1845"/>
    <w:rsid w:val="00FA2BC0"/>
    <w:rsid w:val="00FA7AB5"/>
    <w:rsid w:val="00FB072E"/>
    <w:rsid w:val="00FB0872"/>
    <w:rsid w:val="00FB2DD2"/>
    <w:rsid w:val="00FB3E2B"/>
    <w:rsid w:val="00FB4846"/>
    <w:rsid w:val="00FB7FD0"/>
    <w:rsid w:val="00FC00B2"/>
    <w:rsid w:val="00FC25BD"/>
    <w:rsid w:val="00FC25C0"/>
    <w:rsid w:val="00FC6B59"/>
    <w:rsid w:val="00FD4018"/>
    <w:rsid w:val="00FD554E"/>
    <w:rsid w:val="00FD7C20"/>
    <w:rsid w:val="00FE1133"/>
    <w:rsid w:val="00FE25B7"/>
    <w:rsid w:val="00FE5965"/>
    <w:rsid w:val="00FF13E1"/>
    <w:rsid w:val="00FF349C"/>
    <w:rsid w:val="00FF4DC5"/>
    <w:rsid w:val="01485B35"/>
    <w:rsid w:val="01A32D74"/>
    <w:rsid w:val="01AE0998"/>
    <w:rsid w:val="01CB265A"/>
    <w:rsid w:val="01E522F2"/>
    <w:rsid w:val="02C056C2"/>
    <w:rsid w:val="035A54E0"/>
    <w:rsid w:val="036D1FDD"/>
    <w:rsid w:val="03A92357"/>
    <w:rsid w:val="046C165A"/>
    <w:rsid w:val="05AF54B1"/>
    <w:rsid w:val="05B44423"/>
    <w:rsid w:val="05C91117"/>
    <w:rsid w:val="069D0EF3"/>
    <w:rsid w:val="06BA3208"/>
    <w:rsid w:val="06DA2167"/>
    <w:rsid w:val="078C1334"/>
    <w:rsid w:val="07946026"/>
    <w:rsid w:val="07B912D5"/>
    <w:rsid w:val="090F4C30"/>
    <w:rsid w:val="094D579B"/>
    <w:rsid w:val="097F1A8E"/>
    <w:rsid w:val="09972933"/>
    <w:rsid w:val="09A50FE1"/>
    <w:rsid w:val="09BF6606"/>
    <w:rsid w:val="0A5E3C14"/>
    <w:rsid w:val="0A8235C8"/>
    <w:rsid w:val="0A9A5C80"/>
    <w:rsid w:val="0B7A36E2"/>
    <w:rsid w:val="0BB03948"/>
    <w:rsid w:val="0BD164F9"/>
    <w:rsid w:val="0C48111D"/>
    <w:rsid w:val="0C6C1D32"/>
    <w:rsid w:val="0C9C22D2"/>
    <w:rsid w:val="0CA16976"/>
    <w:rsid w:val="0D0F184C"/>
    <w:rsid w:val="0DB67BC9"/>
    <w:rsid w:val="0DC37066"/>
    <w:rsid w:val="0DCB2C31"/>
    <w:rsid w:val="0DCB6DBD"/>
    <w:rsid w:val="0F5C4160"/>
    <w:rsid w:val="1159221D"/>
    <w:rsid w:val="11CF189B"/>
    <w:rsid w:val="120943D9"/>
    <w:rsid w:val="123A76B8"/>
    <w:rsid w:val="12C26F52"/>
    <w:rsid w:val="131A358D"/>
    <w:rsid w:val="1359576F"/>
    <w:rsid w:val="143F38A8"/>
    <w:rsid w:val="145F2973"/>
    <w:rsid w:val="14A7781C"/>
    <w:rsid w:val="14AF530F"/>
    <w:rsid w:val="14E005F3"/>
    <w:rsid w:val="14FC3BA7"/>
    <w:rsid w:val="16096A89"/>
    <w:rsid w:val="183E622C"/>
    <w:rsid w:val="18516AD0"/>
    <w:rsid w:val="18D41A35"/>
    <w:rsid w:val="19031D93"/>
    <w:rsid w:val="19711D27"/>
    <w:rsid w:val="19722473"/>
    <w:rsid w:val="1A1D0C33"/>
    <w:rsid w:val="1A353CDA"/>
    <w:rsid w:val="1A3B37AF"/>
    <w:rsid w:val="1A4E703E"/>
    <w:rsid w:val="1A7370BE"/>
    <w:rsid w:val="1AB8072D"/>
    <w:rsid w:val="1AFB4DF7"/>
    <w:rsid w:val="1B896BA2"/>
    <w:rsid w:val="1B9211AC"/>
    <w:rsid w:val="1C7A55F7"/>
    <w:rsid w:val="1CA3759C"/>
    <w:rsid w:val="1CF00880"/>
    <w:rsid w:val="1D0C7C1D"/>
    <w:rsid w:val="1D2413D7"/>
    <w:rsid w:val="1D85313A"/>
    <w:rsid w:val="1D8576C8"/>
    <w:rsid w:val="1D900629"/>
    <w:rsid w:val="1E192F15"/>
    <w:rsid w:val="1E367DA8"/>
    <w:rsid w:val="1E6D65D2"/>
    <w:rsid w:val="1EE476B2"/>
    <w:rsid w:val="1F6107A8"/>
    <w:rsid w:val="1FA34903"/>
    <w:rsid w:val="1FE53723"/>
    <w:rsid w:val="204B7967"/>
    <w:rsid w:val="206550E2"/>
    <w:rsid w:val="20681EAC"/>
    <w:rsid w:val="20762854"/>
    <w:rsid w:val="207A3873"/>
    <w:rsid w:val="20943C19"/>
    <w:rsid w:val="20C55837"/>
    <w:rsid w:val="20CB53EF"/>
    <w:rsid w:val="2118430D"/>
    <w:rsid w:val="21332300"/>
    <w:rsid w:val="221623AC"/>
    <w:rsid w:val="2318643B"/>
    <w:rsid w:val="24745B74"/>
    <w:rsid w:val="24FF332C"/>
    <w:rsid w:val="255F2A47"/>
    <w:rsid w:val="26A526DC"/>
    <w:rsid w:val="26CD45EE"/>
    <w:rsid w:val="27117D71"/>
    <w:rsid w:val="28594054"/>
    <w:rsid w:val="286345FC"/>
    <w:rsid w:val="287B0619"/>
    <w:rsid w:val="28A644E9"/>
    <w:rsid w:val="28B46A9D"/>
    <w:rsid w:val="292E25B7"/>
    <w:rsid w:val="293733B3"/>
    <w:rsid w:val="29850654"/>
    <w:rsid w:val="2A064DF8"/>
    <w:rsid w:val="2AC42F00"/>
    <w:rsid w:val="2B2739A7"/>
    <w:rsid w:val="2C20761D"/>
    <w:rsid w:val="2C8D122A"/>
    <w:rsid w:val="2E1D28C7"/>
    <w:rsid w:val="2E5C2BB2"/>
    <w:rsid w:val="2E782484"/>
    <w:rsid w:val="2F9B0A01"/>
    <w:rsid w:val="30240D7A"/>
    <w:rsid w:val="306D6F81"/>
    <w:rsid w:val="308C4EC5"/>
    <w:rsid w:val="30B23D10"/>
    <w:rsid w:val="31354F62"/>
    <w:rsid w:val="31903F88"/>
    <w:rsid w:val="31D22DB2"/>
    <w:rsid w:val="31D94636"/>
    <w:rsid w:val="325C7594"/>
    <w:rsid w:val="328F5FEE"/>
    <w:rsid w:val="32F24768"/>
    <w:rsid w:val="33936A2E"/>
    <w:rsid w:val="33E13F54"/>
    <w:rsid w:val="33ED35B0"/>
    <w:rsid w:val="344C1703"/>
    <w:rsid w:val="347D3BDA"/>
    <w:rsid w:val="35610116"/>
    <w:rsid w:val="358C1C62"/>
    <w:rsid w:val="35D30017"/>
    <w:rsid w:val="35D51403"/>
    <w:rsid w:val="35E56A24"/>
    <w:rsid w:val="381279D4"/>
    <w:rsid w:val="3818284D"/>
    <w:rsid w:val="39A42DA6"/>
    <w:rsid w:val="39E80EC6"/>
    <w:rsid w:val="3A002EA6"/>
    <w:rsid w:val="3A511030"/>
    <w:rsid w:val="3A5E0FBE"/>
    <w:rsid w:val="3A7B6386"/>
    <w:rsid w:val="3AB605BC"/>
    <w:rsid w:val="3AD54ABD"/>
    <w:rsid w:val="3B293EA8"/>
    <w:rsid w:val="3B67055C"/>
    <w:rsid w:val="3B89115F"/>
    <w:rsid w:val="3B985F13"/>
    <w:rsid w:val="3BE13F54"/>
    <w:rsid w:val="3BFB0ED3"/>
    <w:rsid w:val="3CA46933"/>
    <w:rsid w:val="3CDA0C79"/>
    <w:rsid w:val="3CE92266"/>
    <w:rsid w:val="3DAE6F3D"/>
    <w:rsid w:val="3E0E4BB3"/>
    <w:rsid w:val="3EC1155C"/>
    <w:rsid w:val="3EED70D6"/>
    <w:rsid w:val="3F5605BF"/>
    <w:rsid w:val="3F7A37F5"/>
    <w:rsid w:val="40AB77D8"/>
    <w:rsid w:val="40B63197"/>
    <w:rsid w:val="4111118C"/>
    <w:rsid w:val="41120B50"/>
    <w:rsid w:val="41C62F15"/>
    <w:rsid w:val="42314F87"/>
    <w:rsid w:val="42D6645B"/>
    <w:rsid w:val="438C2802"/>
    <w:rsid w:val="439E7081"/>
    <w:rsid w:val="44464431"/>
    <w:rsid w:val="446C15EF"/>
    <w:rsid w:val="44B05412"/>
    <w:rsid w:val="456F6E65"/>
    <w:rsid w:val="459E681C"/>
    <w:rsid w:val="45DA7DB5"/>
    <w:rsid w:val="45E36925"/>
    <w:rsid w:val="47130DC1"/>
    <w:rsid w:val="47222150"/>
    <w:rsid w:val="47C05A9E"/>
    <w:rsid w:val="47CF3754"/>
    <w:rsid w:val="480E2480"/>
    <w:rsid w:val="48A71E8C"/>
    <w:rsid w:val="48C22FAF"/>
    <w:rsid w:val="48DB4E7E"/>
    <w:rsid w:val="48EE5807"/>
    <w:rsid w:val="49170DBF"/>
    <w:rsid w:val="49441489"/>
    <w:rsid w:val="49C13241"/>
    <w:rsid w:val="49C712E7"/>
    <w:rsid w:val="49CA3452"/>
    <w:rsid w:val="4B241572"/>
    <w:rsid w:val="4B881546"/>
    <w:rsid w:val="4C3808CF"/>
    <w:rsid w:val="4C896CE7"/>
    <w:rsid w:val="4CDE185B"/>
    <w:rsid w:val="4D4C043D"/>
    <w:rsid w:val="4D8B6AAD"/>
    <w:rsid w:val="4DA81276"/>
    <w:rsid w:val="4F57564C"/>
    <w:rsid w:val="4F602D94"/>
    <w:rsid w:val="504559DA"/>
    <w:rsid w:val="50762AA7"/>
    <w:rsid w:val="507A3869"/>
    <w:rsid w:val="508F1B4B"/>
    <w:rsid w:val="50E2187A"/>
    <w:rsid w:val="512C6C13"/>
    <w:rsid w:val="519F08C0"/>
    <w:rsid w:val="52621F44"/>
    <w:rsid w:val="52791834"/>
    <w:rsid w:val="52B4767F"/>
    <w:rsid w:val="536D690E"/>
    <w:rsid w:val="53B073C2"/>
    <w:rsid w:val="53B36A41"/>
    <w:rsid w:val="54D1195D"/>
    <w:rsid w:val="552F4818"/>
    <w:rsid w:val="55A31F66"/>
    <w:rsid w:val="55B77C59"/>
    <w:rsid w:val="56C44D38"/>
    <w:rsid w:val="570D735E"/>
    <w:rsid w:val="57546047"/>
    <w:rsid w:val="59391129"/>
    <w:rsid w:val="594159E5"/>
    <w:rsid w:val="596C6317"/>
    <w:rsid w:val="598427FC"/>
    <w:rsid w:val="59FB5B93"/>
    <w:rsid w:val="5AF26F96"/>
    <w:rsid w:val="5C6739B4"/>
    <w:rsid w:val="5C96736B"/>
    <w:rsid w:val="5CDA40DB"/>
    <w:rsid w:val="5D1A645C"/>
    <w:rsid w:val="5DCB2D41"/>
    <w:rsid w:val="5DF55E77"/>
    <w:rsid w:val="5E8D0EC5"/>
    <w:rsid w:val="5F076D88"/>
    <w:rsid w:val="5F4801DF"/>
    <w:rsid w:val="5FBE31D5"/>
    <w:rsid w:val="5FD92C57"/>
    <w:rsid w:val="60004ABE"/>
    <w:rsid w:val="600A2FD4"/>
    <w:rsid w:val="602F6597"/>
    <w:rsid w:val="61215D63"/>
    <w:rsid w:val="61D84C03"/>
    <w:rsid w:val="628C2809"/>
    <w:rsid w:val="62AA67DD"/>
    <w:rsid w:val="62DD7447"/>
    <w:rsid w:val="63554566"/>
    <w:rsid w:val="639F3643"/>
    <w:rsid w:val="63AD786C"/>
    <w:rsid w:val="63C118B4"/>
    <w:rsid w:val="63FE1B1D"/>
    <w:rsid w:val="64EA476A"/>
    <w:rsid w:val="65F741E8"/>
    <w:rsid w:val="667165ED"/>
    <w:rsid w:val="66B912B0"/>
    <w:rsid w:val="66CE0167"/>
    <w:rsid w:val="67596266"/>
    <w:rsid w:val="687C3A6D"/>
    <w:rsid w:val="68E343C2"/>
    <w:rsid w:val="691928A8"/>
    <w:rsid w:val="692B21B5"/>
    <w:rsid w:val="69773CA4"/>
    <w:rsid w:val="6A194215"/>
    <w:rsid w:val="6A355116"/>
    <w:rsid w:val="6AB27AB2"/>
    <w:rsid w:val="6AD17F4A"/>
    <w:rsid w:val="6AD63039"/>
    <w:rsid w:val="6B596BBE"/>
    <w:rsid w:val="6BB57EC1"/>
    <w:rsid w:val="6BD34BC2"/>
    <w:rsid w:val="6BD72DB0"/>
    <w:rsid w:val="6BF07CE0"/>
    <w:rsid w:val="6CD34DB8"/>
    <w:rsid w:val="6D3F3B91"/>
    <w:rsid w:val="6DC97181"/>
    <w:rsid w:val="6DE3068E"/>
    <w:rsid w:val="6DED449E"/>
    <w:rsid w:val="6E11677B"/>
    <w:rsid w:val="6E596E84"/>
    <w:rsid w:val="6E5F44EB"/>
    <w:rsid w:val="6F412836"/>
    <w:rsid w:val="6F524754"/>
    <w:rsid w:val="6FA02D28"/>
    <w:rsid w:val="6FDE3B35"/>
    <w:rsid w:val="702B1EAA"/>
    <w:rsid w:val="70632D94"/>
    <w:rsid w:val="70F6134F"/>
    <w:rsid w:val="717D74C9"/>
    <w:rsid w:val="721057EF"/>
    <w:rsid w:val="727D383C"/>
    <w:rsid w:val="72D127B2"/>
    <w:rsid w:val="736927B0"/>
    <w:rsid w:val="739712B0"/>
    <w:rsid w:val="73BA21C4"/>
    <w:rsid w:val="74122000"/>
    <w:rsid w:val="741D7EFE"/>
    <w:rsid w:val="746A6DF6"/>
    <w:rsid w:val="74C0380A"/>
    <w:rsid w:val="74ED03A3"/>
    <w:rsid w:val="74F32563"/>
    <w:rsid w:val="753938B5"/>
    <w:rsid w:val="761C1DD3"/>
    <w:rsid w:val="762E1A47"/>
    <w:rsid w:val="76E11AF2"/>
    <w:rsid w:val="77265369"/>
    <w:rsid w:val="77564662"/>
    <w:rsid w:val="77A83D17"/>
    <w:rsid w:val="77B95BA8"/>
    <w:rsid w:val="77C15964"/>
    <w:rsid w:val="78520F6D"/>
    <w:rsid w:val="78B13B95"/>
    <w:rsid w:val="78D6505E"/>
    <w:rsid w:val="78DB3F2F"/>
    <w:rsid w:val="78FC78FC"/>
    <w:rsid w:val="79202177"/>
    <w:rsid w:val="792C3CCB"/>
    <w:rsid w:val="79330033"/>
    <w:rsid w:val="79654980"/>
    <w:rsid w:val="7A325BF1"/>
    <w:rsid w:val="7A923E9A"/>
    <w:rsid w:val="7AE75215"/>
    <w:rsid w:val="7B58479C"/>
    <w:rsid w:val="7B656EB9"/>
    <w:rsid w:val="7C354ADD"/>
    <w:rsid w:val="7C625956"/>
    <w:rsid w:val="7C840475"/>
    <w:rsid w:val="7C9A7E6B"/>
    <w:rsid w:val="7D036989"/>
    <w:rsid w:val="7D0B583E"/>
    <w:rsid w:val="7D306011"/>
    <w:rsid w:val="7D595D45"/>
    <w:rsid w:val="7D845D1C"/>
    <w:rsid w:val="7D902634"/>
    <w:rsid w:val="7EAD269D"/>
    <w:rsid w:val="7EF177A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16">
    <w:name w:val="Default Paragraph Font"/>
    <w:semiHidden/>
    <w:qFormat/>
    <w:uiPriority w:val="0"/>
  </w:style>
  <w:style w:type="table" w:default="1" w:styleId="14">
    <w:name w:val="Normal Table"/>
    <w:unhideWhenUsed/>
    <w:qFormat/>
    <w:uiPriority w:val="99"/>
    <w:tblPr>
      <w:tblCellMar>
        <w:top w:w="0" w:type="dxa"/>
        <w:left w:w="108" w:type="dxa"/>
        <w:bottom w:w="0" w:type="dxa"/>
        <w:right w:w="108" w:type="dxa"/>
      </w:tblCellMar>
    </w:tblPr>
  </w:style>
  <w:style w:type="paragraph" w:styleId="2">
    <w:name w:val="annotation text"/>
    <w:basedOn w:val="1"/>
    <w:link w:val="21"/>
    <w:qFormat/>
    <w:uiPriority w:val="0"/>
    <w:pPr>
      <w:jc w:val="left"/>
    </w:pPr>
    <w:rPr>
      <w:rFonts w:ascii="宋体" w:hAnsi="宋体"/>
    </w:rPr>
  </w:style>
  <w:style w:type="paragraph" w:styleId="3">
    <w:name w:val="Body Text"/>
    <w:basedOn w:val="1"/>
    <w:link w:val="22"/>
    <w:qFormat/>
    <w:uiPriority w:val="0"/>
    <w:pPr>
      <w:spacing w:after="120" w:afterLines="0"/>
    </w:pPr>
  </w:style>
  <w:style w:type="paragraph" w:styleId="4">
    <w:name w:val="Body Text Indent"/>
    <w:basedOn w:val="1"/>
    <w:qFormat/>
    <w:uiPriority w:val="0"/>
    <w:pPr>
      <w:spacing w:line="500" w:lineRule="exact"/>
      <w:ind w:firstLine="420" w:firstLineChars="150"/>
    </w:pPr>
    <w:rPr>
      <w:color w:val="FF0000"/>
      <w:sz w:val="28"/>
      <w:szCs w:val="28"/>
    </w:rPr>
  </w:style>
  <w:style w:type="paragraph" w:styleId="5">
    <w:name w:val="Date"/>
    <w:basedOn w:val="1"/>
    <w:next w:val="1"/>
    <w:qFormat/>
    <w:uiPriority w:val="0"/>
    <w:pPr>
      <w:ind w:left="100" w:leftChars="2500"/>
    </w:pPr>
  </w:style>
  <w:style w:type="paragraph" w:styleId="6">
    <w:name w:val="Body Text Indent 2"/>
    <w:basedOn w:val="1"/>
    <w:qFormat/>
    <w:uiPriority w:val="0"/>
    <w:pPr>
      <w:spacing w:after="120" w:afterLines="0" w:line="480" w:lineRule="auto"/>
      <w:ind w:left="420" w:leftChars="200"/>
    </w:pPr>
  </w:style>
  <w:style w:type="paragraph" w:styleId="7">
    <w:name w:val="Balloon Text"/>
    <w:basedOn w:val="1"/>
    <w:semiHidden/>
    <w:qFormat/>
    <w:uiPriority w:val="0"/>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List"/>
    <w:basedOn w:val="1"/>
    <w:qFormat/>
    <w:uiPriority w:val="0"/>
    <w:pPr>
      <w:ind w:left="420" w:hanging="420"/>
    </w:pPr>
    <w:rPr>
      <w:szCs w:val="20"/>
    </w:rPr>
  </w:style>
  <w:style w:type="paragraph" w:styleId="11">
    <w:name w:val="Body Text 2"/>
    <w:basedOn w:val="1"/>
    <w:qFormat/>
    <w:uiPriority w:val="0"/>
    <w:pPr>
      <w:spacing w:line="440" w:lineRule="exact"/>
    </w:pPr>
    <w:rPr>
      <w:sz w:val="24"/>
    </w:rPr>
  </w:style>
  <w:style w:type="paragraph" w:styleId="12">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13">
    <w:name w:val="annotation subject"/>
    <w:basedOn w:val="2"/>
    <w:next w:val="2"/>
    <w:link w:val="25"/>
    <w:qFormat/>
    <w:uiPriority w:val="0"/>
    <w:rPr>
      <w:rFonts w:ascii="Times New Roman" w:hAnsi="Times New Roman"/>
      <w:b/>
      <w:bCs/>
      <w:lang w:val="en-US" w:eastAsia="zh-CN"/>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page number"/>
    <w:basedOn w:val="16"/>
    <w:qFormat/>
    <w:uiPriority w:val="0"/>
  </w:style>
  <w:style w:type="character" w:styleId="18">
    <w:name w:val="FollowedHyperlink"/>
    <w:qFormat/>
    <w:uiPriority w:val="99"/>
    <w:rPr>
      <w:color w:val="800080"/>
      <w:u w:val="single"/>
    </w:rPr>
  </w:style>
  <w:style w:type="character" w:styleId="19">
    <w:name w:val="Hyperlink"/>
    <w:qFormat/>
    <w:uiPriority w:val="99"/>
    <w:rPr>
      <w:color w:val="000033"/>
      <w:sz w:val="15"/>
      <w:szCs w:val="15"/>
      <w:u w:val="none"/>
    </w:rPr>
  </w:style>
  <w:style w:type="character" w:styleId="20">
    <w:name w:val="annotation reference"/>
    <w:qFormat/>
    <w:uiPriority w:val="0"/>
    <w:rPr>
      <w:sz w:val="21"/>
      <w:szCs w:val="21"/>
    </w:rPr>
  </w:style>
  <w:style w:type="character" w:customStyle="1" w:styleId="21">
    <w:name w:val="批注文字 Char"/>
    <w:link w:val="2"/>
    <w:qFormat/>
    <w:locked/>
    <w:uiPriority w:val="0"/>
    <w:rPr>
      <w:rFonts w:ascii="宋体" w:hAnsi="宋体" w:eastAsia="宋体"/>
      <w:kern w:val="2"/>
      <w:sz w:val="21"/>
      <w:szCs w:val="24"/>
      <w:lang w:bidi="ar-SA"/>
    </w:rPr>
  </w:style>
  <w:style w:type="character" w:customStyle="1" w:styleId="22">
    <w:name w:val="正文文本 Char"/>
    <w:link w:val="3"/>
    <w:qFormat/>
    <w:uiPriority w:val="0"/>
    <w:rPr>
      <w:rFonts w:eastAsia="宋体"/>
      <w:kern w:val="2"/>
      <w:sz w:val="21"/>
      <w:szCs w:val="24"/>
      <w:lang w:val="en-US" w:eastAsia="zh-CN" w:bidi="ar-SA"/>
    </w:rPr>
  </w:style>
  <w:style w:type="character" w:customStyle="1" w:styleId="23">
    <w:name w:val="页脚 Char"/>
    <w:link w:val="8"/>
    <w:qFormat/>
    <w:uiPriority w:val="99"/>
    <w:rPr>
      <w:kern w:val="2"/>
      <w:sz w:val="18"/>
      <w:szCs w:val="18"/>
    </w:rPr>
  </w:style>
  <w:style w:type="character" w:customStyle="1" w:styleId="24">
    <w:name w:val="页眉 Char"/>
    <w:link w:val="9"/>
    <w:qFormat/>
    <w:uiPriority w:val="99"/>
    <w:rPr>
      <w:kern w:val="2"/>
      <w:sz w:val="18"/>
      <w:szCs w:val="18"/>
    </w:rPr>
  </w:style>
  <w:style w:type="character" w:customStyle="1" w:styleId="25">
    <w:name w:val="批注主题 Char"/>
    <w:link w:val="13"/>
    <w:qFormat/>
    <w:uiPriority w:val="0"/>
    <w:rPr>
      <w:rFonts w:ascii="宋体" w:hAnsi="宋体" w:eastAsia="宋体"/>
      <w:b/>
      <w:bCs/>
      <w:kern w:val="2"/>
      <w:sz w:val="21"/>
      <w:szCs w:val="24"/>
      <w:lang w:bidi="ar-SA"/>
    </w:rPr>
  </w:style>
  <w:style w:type="character" w:customStyle="1" w:styleId="26">
    <w:name w:val="font81"/>
    <w:qFormat/>
    <w:uiPriority w:val="0"/>
    <w:rPr>
      <w:rFonts w:hint="eastAsia" w:ascii="宋体" w:hAnsi="宋体" w:eastAsia="宋体" w:cs="宋体"/>
      <w:color w:val="000000"/>
      <w:sz w:val="28"/>
      <w:szCs w:val="28"/>
      <w:u w:val="single"/>
    </w:rPr>
  </w:style>
  <w:style w:type="character" w:customStyle="1" w:styleId="27">
    <w:name w:val="font121"/>
    <w:qFormat/>
    <w:uiPriority w:val="0"/>
    <w:rPr>
      <w:rFonts w:hint="eastAsia" w:ascii="宋体" w:hAnsi="宋体" w:eastAsia="宋体" w:cs="宋体"/>
      <w:color w:val="000000"/>
      <w:sz w:val="28"/>
      <w:szCs w:val="28"/>
      <w:u w:val="single"/>
    </w:rPr>
  </w:style>
  <w:style w:type="character" w:customStyle="1" w:styleId="28">
    <w:name w:val="font112"/>
    <w:qFormat/>
    <w:uiPriority w:val="0"/>
    <w:rPr>
      <w:rFonts w:hint="eastAsia" w:ascii="宋体" w:hAnsi="宋体" w:eastAsia="宋体" w:cs="宋体"/>
      <w:color w:val="000000"/>
      <w:sz w:val="28"/>
      <w:szCs w:val="28"/>
      <w:u w:val="none"/>
    </w:rPr>
  </w:style>
  <w:style w:type="character" w:customStyle="1" w:styleId="29">
    <w:name w:val="样式1 Char"/>
    <w:link w:val="30"/>
    <w:qFormat/>
    <w:uiPriority w:val="0"/>
    <w:rPr>
      <w:rFonts w:ascii="楷体_GB2312" w:hAnsi="楷体" w:eastAsia="楷体_GB2312"/>
      <w:color w:val="FF0000"/>
      <w:kern w:val="2"/>
      <w:sz w:val="21"/>
      <w:szCs w:val="21"/>
    </w:rPr>
  </w:style>
  <w:style w:type="paragraph" w:customStyle="1" w:styleId="30">
    <w:name w:val="样式1"/>
    <w:basedOn w:val="1"/>
    <w:link w:val="29"/>
    <w:qFormat/>
    <w:uiPriority w:val="0"/>
    <w:pPr>
      <w:widowControl/>
      <w:spacing w:line="360" w:lineRule="auto"/>
      <w:jc w:val="left"/>
    </w:pPr>
    <w:rPr>
      <w:rFonts w:ascii="楷体_GB2312" w:hAnsi="楷体" w:eastAsia="楷体_GB2312"/>
      <w:color w:val="FF0000"/>
      <w:szCs w:val="21"/>
    </w:rPr>
  </w:style>
  <w:style w:type="character" w:customStyle="1" w:styleId="31">
    <w:name w:val="font71"/>
    <w:qFormat/>
    <w:uiPriority w:val="0"/>
    <w:rPr>
      <w:rFonts w:hint="eastAsia" w:ascii="宋体" w:hAnsi="宋体" w:eastAsia="宋体" w:cs="宋体"/>
      <w:color w:val="000000"/>
      <w:sz w:val="28"/>
      <w:szCs w:val="28"/>
      <w:u w:val="none"/>
    </w:rPr>
  </w:style>
  <w:style w:type="character" w:customStyle="1" w:styleId="32">
    <w:name w:val=" Char Char"/>
    <w:qFormat/>
    <w:uiPriority w:val="0"/>
    <w:rPr>
      <w:rFonts w:eastAsia="宋体"/>
      <w:kern w:val="2"/>
      <w:sz w:val="21"/>
      <w:szCs w:val="24"/>
      <w:lang w:val="en-US" w:eastAsia="zh-CN" w:bidi="ar-SA"/>
    </w:rPr>
  </w:style>
  <w:style w:type="paragraph" w:customStyle="1" w:styleId="33">
    <w:name w:val="xl103"/>
    <w:basedOn w:val="1"/>
    <w:qFormat/>
    <w:uiPriority w:val="0"/>
    <w:pPr>
      <w:widowControl/>
      <w:pBdr>
        <w:top w:val="single" w:color="auto" w:sz="4" w:space="0"/>
        <w:bottom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3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35">
    <w:name w:val="xl89"/>
    <w:basedOn w:val="1"/>
    <w:qFormat/>
    <w:uiPriority w:val="0"/>
    <w:pPr>
      <w:widowControl/>
      <w:pBdr>
        <w:top w:val="single" w:color="auto" w:sz="8" w:space="0"/>
        <w:right w:val="single" w:color="auto" w:sz="8" w:space="0"/>
      </w:pBdr>
      <w:spacing w:before="100" w:beforeLines="0" w:beforeAutospacing="1" w:after="100" w:afterLines="0" w:afterAutospacing="1"/>
      <w:jc w:val="center"/>
    </w:pPr>
    <w:rPr>
      <w:rFonts w:ascii="宋体" w:hAnsi="宋体" w:cs="宋体"/>
      <w:b/>
      <w:bCs/>
      <w:kern w:val="0"/>
      <w:sz w:val="40"/>
      <w:szCs w:val="40"/>
    </w:rPr>
  </w:style>
  <w:style w:type="paragraph" w:customStyle="1" w:styleId="36">
    <w:name w:val="xl68"/>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s="宋体"/>
      <w:kern w:val="0"/>
      <w:sz w:val="20"/>
      <w:szCs w:val="20"/>
    </w:rPr>
  </w:style>
  <w:style w:type="paragraph" w:customStyle="1" w:styleId="3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4"/>
    </w:rPr>
  </w:style>
  <w:style w:type="paragraph" w:customStyle="1" w:styleId="38">
    <w:name w:val="font12"/>
    <w:basedOn w:val="1"/>
    <w:qFormat/>
    <w:uiPriority w:val="0"/>
    <w:pPr>
      <w:widowControl/>
      <w:spacing w:before="100" w:beforeLines="0" w:beforeAutospacing="1" w:after="100" w:afterLines="0" w:afterAutospacing="1"/>
      <w:jc w:val="left"/>
    </w:pPr>
    <w:rPr>
      <w:rFonts w:ascii="Arial" w:hAnsi="Arial" w:cs="Arial"/>
      <w:b/>
      <w:bCs/>
      <w:kern w:val="0"/>
      <w:sz w:val="20"/>
      <w:szCs w:val="20"/>
    </w:rPr>
  </w:style>
  <w:style w:type="paragraph" w:customStyle="1" w:styleId="39">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40">
    <w:name w:val="font6"/>
    <w:basedOn w:val="1"/>
    <w:qFormat/>
    <w:uiPriority w:val="0"/>
    <w:pPr>
      <w:widowControl/>
      <w:spacing w:before="100" w:beforeLines="0" w:beforeAutospacing="1" w:after="100" w:afterLines="0" w:afterAutospacing="1"/>
      <w:jc w:val="left"/>
    </w:pPr>
    <w:rPr>
      <w:rFonts w:ascii="宋体" w:hAnsi="宋体" w:cs="宋体"/>
      <w:kern w:val="0"/>
      <w:sz w:val="18"/>
      <w:szCs w:val="18"/>
    </w:rPr>
  </w:style>
  <w:style w:type="paragraph" w:customStyle="1" w:styleId="41">
    <w:name w:val="xl112"/>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4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4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Arial" w:hAnsi="Arial" w:cs="Arial"/>
      <w:kern w:val="0"/>
      <w:sz w:val="24"/>
    </w:rPr>
  </w:style>
  <w:style w:type="paragraph" w:customStyle="1" w:styleId="44">
    <w:name w:val="xl90"/>
    <w:basedOn w:val="1"/>
    <w:qFormat/>
    <w:uiPriority w:val="0"/>
    <w:pPr>
      <w:widowControl/>
      <w:pBdr>
        <w:top w:val="single" w:color="auto" w:sz="4" w:space="0"/>
        <w:left w:val="single" w:color="auto" w:sz="8"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45">
    <w:name w:val="xl11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b/>
      <w:bCs/>
      <w:kern w:val="0"/>
      <w:sz w:val="24"/>
    </w:rPr>
  </w:style>
  <w:style w:type="paragraph" w:customStyle="1" w:styleId="46">
    <w:name w:val="xl105"/>
    <w:basedOn w:val="1"/>
    <w:qFormat/>
    <w:uiPriority w:val="0"/>
    <w:pPr>
      <w:widowControl/>
      <w:pBdr>
        <w:top w:val="single" w:color="auto" w:sz="4" w:space="0"/>
        <w:left w:val="single" w:color="auto" w:sz="4" w:space="0"/>
        <w:bottom w:val="single" w:color="auto" w:sz="8" w:space="0"/>
      </w:pBdr>
      <w:spacing w:before="100" w:beforeLines="0" w:beforeAutospacing="1" w:after="100" w:afterLines="0" w:afterAutospacing="1"/>
      <w:jc w:val="left"/>
    </w:pPr>
    <w:rPr>
      <w:rFonts w:ascii="宋体" w:hAnsi="宋体" w:cs="宋体"/>
      <w:b/>
      <w:bCs/>
      <w:kern w:val="0"/>
      <w:sz w:val="24"/>
    </w:rPr>
  </w:style>
  <w:style w:type="paragraph" w:customStyle="1" w:styleId="47">
    <w:name w:val="Company Trade Name"/>
    <w:basedOn w:val="1"/>
    <w:qFormat/>
    <w:uiPriority w:val="0"/>
    <w:pPr>
      <w:widowControl/>
      <w:spacing w:after="113" w:afterLines="0" w:line="200" w:lineRule="exact"/>
      <w:jc w:val="left"/>
    </w:pPr>
    <w:rPr>
      <w:rFonts w:ascii="Arial" w:hAnsi="Arial"/>
      <w:spacing w:val="-5"/>
      <w:kern w:val="0"/>
      <w:sz w:val="18"/>
      <w:szCs w:val="20"/>
      <w:lang w:eastAsia="en-US"/>
    </w:rPr>
  </w:style>
  <w:style w:type="paragraph" w:customStyle="1" w:styleId="48">
    <w:name w:val="font9"/>
    <w:basedOn w:val="1"/>
    <w:qFormat/>
    <w:uiPriority w:val="0"/>
    <w:pPr>
      <w:widowControl/>
      <w:spacing w:before="100" w:beforeLines="0" w:beforeAutospacing="1" w:after="100" w:afterLines="0" w:afterAutospacing="1"/>
      <w:jc w:val="left"/>
    </w:pPr>
    <w:rPr>
      <w:rFonts w:ascii="Arial" w:hAnsi="Arial" w:cs="Arial"/>
      <w:kern w:val="0"/>
      <w:sz w:val="24"/>
    </w:rPr>
  </w:style>
  <w:style w:type="paragraph" w:customStyle="1" w:styleId="49">
    <w:name w:val="font8"/>
    <w:basedOn w:val="1"/>
    <w:qFormat/>
    <w:uiPriority w:val="0"/>
    <w:pPr>
      <w:widowControl/>
      <w:spacing w:before="100" w:beforeLines="0" w:beforeAutospacing="1" w:after="100" w:afterLines="0" w:afterAutospacing="1"/>
      <w:jc w:val="left"/>
    </w:pPr>
    <w:rPr>
      <w:rFonts w:ascii="宋体" w:hAnsi="宋体" w:cs="宋体"/>
      <w:b/>
      <w:bCs/>
      <w:kern w:val="0"/>
      <w:sz w:val="24"/>
    </w:rPr>
  </w:style>
  <w:style w:type="paragraph" w:customStyle="1" w:styleId="50">
    <w:name w:val="font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1">
    <w:name w:val="xl102"/>
    <w:basedOn w:val="1"/>
    <w:qFormat/>
    <w:uiPriority w:val="0"/>
    <w:pPr>
      <w:widowControl/>
      <w:pBdr>
        <w:top w:val="single" w:color="auto" w:sz="4" w:space="0"/>
        <w:left w:val="single" w:color="auto" w:sz="4" w:space="0"/>
        <w:bottom w:val="single" w:color="auto" w:sz="4" w:space="0"/>
      </w:pBdr>
      <w:spacing w:before="100" w:beforeLines="0" w:beforeAutospacing="1" w:after="100" w:afterLines="0" w:afterAutospacing="1"/>
      <w:jc w:val="left"/>
    </w:pPr>
    <w:rPr>
      <w:rFonts w:ascii="宋体" w:hAnsi="宋体" w:cs="宋体"/>
      <w:b/>
      <w:bCs/>
      <w:kern w:val="0"/>
      <w:sz w:val="20"/>
      <w:szCs w:val="20"/>
    </w:rPr>
  </w:style>
  <w:style w:type="paragraph" w:customStyle="1" w:styleId="52">
    <w:name w:val="font7"/>
    <w:basedOn w:val="1"/>
    <w:qFormat/>
    <w:uiPriority w:val="0"/>
    <w:pPr>
      <w:widowControl/>
      <w:spacing w:before="100" w:beforeLines="0" w:beforeAutospacing="1" w:after="100" w:afterLines="0" w:afterAutospacing="1"/>
      <w:jc w:val="left"/>
    </w:pPr>
    <w:rPr>
      <w:rFonts w:ascii="宋体" w:hAnsi="宋体" w:cs="宋体"/>
      <w:b/>
      <w:bCs/>
      <w:kern w:val="0"/>
      <w:sz w:val="20"/>
      <w:szCs w:val="20"/>
    </w:rPr>
  </w:style>
  <w:style w:type="paragraph" w:customStyle="1" w:styleId="53">
    <w:name w:val="List Paragraph1"/>
    <w:basedOn w:val="1"/>
    <w:qFormat/>
    <w:uiPriority w:val="0"/>
    <w:pPr>
      <w:ind w:firstLine="420" w:firstLineChars="200"/>
    </w:pPr>
    <w:rPr>
      <w:rFonts w:ascii="Calibri" w:hAnsi="Calibri"/>
      <w:szCs w:val="22"/>
    </w:rPr>
  </w:style>
  <w:style w:type="paragraph" w:customStyle="1" w:styleId="54">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pPr>
    <w:rPr>
      <w:rFonts w:ascii="宋体" w:hAnsi="宋体" w:cs="宋体"/>
      <w:b/>
      <w:bCs/>
      <w:kern w:val="0"/>
      <w:sz w:val="24"/>
    </w:rPr>
  </w:style>
  <w:style w:type="paragraph" w:customStyle="1" w:styleId="55">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Arial" w:hAnsi="Arial" w:cs="Arial"/>
      <w:b/>
      <w:bCs/>
      <w:kern w:val="0"/>
      <w:sz w:val="24"/>
    </w:rPr>
  </w:style>
  <w:style w:type="paragraph" w:customStyle="1" w:styleId="56">
    <w:name w:val="xl66"/>
    <w:basedOn w:val="1"/>
    <w:qFormat/>
    <w:uiPriority w:val="0"/>
    <w:pPr>
      <w:widowControl/>
      <w:pBdr>
        <w:top w:val="single" w:color="auto" w:sz="8" w:space="0"/>
        <w:left w:val="single" w:color="auto" w:sz="8" w:space="0"/>
        <w:bottom w:val="single" w:color="auto" w:sz="4" w:space="0"/>
        <w:right w:val="single" w:color="auto" w:sz="4" w:space="0"/>
      </w:pBdr>
      <w:spacing w:before="100" w:beforeLines="0" w:beforeAutospacing="1" w:after="100" w:afterLines="0" w:afterAutospacing="1"/>
      <w:jc w:val="left"/>
    </w:pPr>
    <w:rPr>
      <w:rFonts w:ascii="宋体" w:hAnsi="宋体" w:cs="宋体"/>
      <w:kern w:val="0"/>
      <w:sz w:val="20"/>
      <w:szCs w:val="20"/>
    </w:rPr>
  </w:style>
  <w:style w:type="paragraph" w:customStyle="1" w:styleId="57">
    <w:name w:val="xl79"/>
    <w:basedOn w:val="1"/>
    <w:qFormat/>
    <w:uiPriority w:val="0"/>
    <w:pPr>
      <w:widowControl/>
      <w:pBdr>
        <w:top w:val="single" w:color="auto" w:sz="4"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s="宋体"/>
      <w:kern w:val="0"/>
      <w:sz w:val="20"/>
      <w:szCs w:val="20"/>
    </w:rPr>
  </w:style>
  <w:style w:type="paragraph" w:styleId="58">
    <w:name w:val="List Paragraph"/>
    <w:basedOn w:val="1"/>
    <w:qFormat/>
    <w:uiPriority w:val="34"/>
    <w:pPr>
      <w:ind w:firstLine="420" w:firstLineChars="200"/>
    </w:pPr>
    <w:rPr>
      <w:rFonts w:ascii="Calibri" w:hAnsi="Calibri"/>
      <w:szCs w:val="22"/>
    </w:rPr>
  </w:style>
  <w:style w:type="paragraph" w:customStyle="1" w:styleId="5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Arial" w:hAnsi="Arial" w:cs="Arial"/>
      <w:kern w:val="0"/>
      <w:sz w:val="24"/>
    </w:rPr>
  </w:style>
  <w:style w:type="paragraph" w:customStyle="1" w:styleId="60">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left"/>
    </w:pPr>
    <w:rPr>
      <w:rFonts w:ascii="宋体" w:hAnsi="宋体" w:cs="宋体"/>
      <w:b/>
      <w:bCs/>
      <w:kern w:val="0"/>
      <w:sz w:val="24"/>
    </w:rPr>
  </w:style>
  <w:style w:type="paragraph" w:customStyle="1" w:styleId="61">
    <w:name w:val="xl92"/>
    <w:basedOn w:val="1"/>
    <w:qFormat/>
    <w:uiPriority w:val="0"/>
    <w:pPr>
      <w:widowControl/>
      <w:pBdr>
        <w:left w:val="single" w:color="auto" w:sz="8"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2">
    <w:name w:val="xl72"/>
    <w:basedOn w:val="1"/>
    <w:qFormat/>
    <w:uiPriority w:val="0"/>
    <w:pPr>
      <w:widowControl/>
      <w:pBdr>
        <w:top w:val="single" w:color="auto" w:sz="8" w:space="0"/>
        <w:left w:val="single" w:color="auto" w:sz="4" w:space="0"/>
        <w:bottom w:val="single" w:color="auto" w:sz="4" w:space="0"/>
        <w:right w:val="single" w:color="auto" w:sz="8" w:space="0"/>
      </w:pBdr>
      <w:spacing w:before="100" w:beforeLines="0" w:beforeAutospacing="1" w:after="100" w:afterLines="0" w:afterAutospacing="1"/>
      <w:jc w:val="center"/>
    </w:pPr>
    <w:rPr>
      <w:rFonts w:ascii="宋体" w:hAnsi="宋体" w:cs="宋体"/>
      <w:kern w:val="0"/>
      <w:sz w:val="20"/>
      <w:szCs w:val="20"/>
    </w:rPr>
  </w:style>
  <w:style w:type="paragraph" w:customStyle="1" w:styleId="63">
    <w:name w:val="xl91"/>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4">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5">
    <w:name w:val="xl110"/>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66">
    <w:name w:val="xl95"/>
    <w:basedOn w:val="1"/>
    <w:qFormat/>
    <w:uiPriority w:val="0"/>
    <w:pPr>
      <w:widowControl/>
      <w:pBdr>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67">
    <w:name w:val="font11"/>
    <w:basedOn w:val="1"/>
    <w:qFormat/>
    <w:uiPriority w:val="0"/>
    <w:pPr>
      <w:widowControl/>
      <w:spacing w:before="100" w:beforeLines="0" w:beforeAutospacing="1" w:after="100" w:afterLines="0" w:afterAutospacing="1"/>
      <w:jc w:val="left"/>
    </w:pPr>
    <w:rPr>
      <w:rFonts w:ascii="Arial" w:hAnsi="Arial" w:cs="Arial"/>
      <w:b/>
      <w:bCs/>
      <w:kern w:val="0"/>
      <w:sz w:val="24"/>
    </w:rPr>
  </w:style>
  <w:style w:type="paragraph" w:customStyle="1" w:styleId="68">
    <w:name w:val="xl98"/>
    <w:basedOn w:val="1"/>
    <w:qFormat/>
    <w:uiPriority w:val="0"/>
    <w:pPr>
      <w:widowControl/>
      <w:pBdr>
        <w:top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Arial" w:hAnsi="Arial" w:cs="Arial"/>
      <w:b/>
      <w:bCs/>
      <w:kern w:val="0"/>
      <w:sz w:val="20"/>
      <w:szCs w:val="20"/>
    </w:rPr>
  </w:style>
  <w:style w:type="paragraph" w:customStyle="1" w:styleId="69">
    <w:name w:val="xl87"/>
    <w:basedOn w:val="1"/>
    <w:qFormat/>
    <w:uiPriority w:val="0"/>
    <w:pPr>
      <w:widowControl/>
      <w:pBdr>
        <w:top w:val="single" w:color="auto" w:sz="8" w:space="0"/>
        <w:left w:val="single" w:color="auto" w:sz="8" w:space="0"/>
      </w:pBdr>
      <w:spacing w:before="100" w:beforeLines="0" w:beforeAutospacing="1" w:after="100" w:afterLines="0" w:afterAutospacing="1"/>
      <w:jc w:val="center"/>
    </w:pPr>
    <w:rPr>
      <w:rFonts w:ascii="宋体" w:hAnsi="宋体" w:cs="宋体"/>
      <w:b/>
      <w:bCs/>
      <w:kern w:val="0"/>
      <w:sz w:val="40"/>
      <w:szCs w:val="40"/>
    </w:rPr>
  </w:style>
  <w:style w:type="paragraph" w:customStyle="1" w:styleId="70">
    <w:name w:val="xl76"/>
    <w:basedOn w:val="1"/>
    <w:qFormat/>
    <w:uiPriority w:val="0"/>
    <w:pPr>
      <w:widowControl/>
      <w:pBdr>
        <w:top w:val="single" w:color="auto" w:sz="4" w:space="0"/>
        <w:left w:val="single" w:color="auto" w:sz="8" w:space="0"/>
        <w:bottom w:val="single" w:color="auto" w:sz="8"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71">
    <w:name w:val="xl109"/>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72">
    <w:name w:val="xl104"/>
    <w:basedOn w:val="1"/>
    <w:qFormat/>
    <w:uiPriority w:val="0"/>
    <w:pPr>
      <w:widowControl/>
      <w:pBdr>
        <w:top w:val="single" w:color="auto" w:sz="4" w:space="0"/>
        <w:bottom w:val="single" w:color="auto" w:sz="4" w:space="0"/>
        <w:right w:val="single" w:color="auto" w:sz="8" w:space="0"/>
      </w:pBdr>
      <w:spacing w:before="100" w:beforeLines="0" w:beforeAutospacing="1" w:after="100" w:afterLines="0" w:afterAutospacing="1"/>
      <w:jc w:val="left"/>
    </w:pPr>
    <w:rPr>
      <w:rFonts w:ascii="宋体" w:hAnsi="宋体" w:cs="宋体"/>
      <w:b/>
      <w:bCs/>
      <w:kern w:val="0"/>
      <w:sz w:val="20"/>
      <w:szCs w:val="20"/>
    </w:rPr>
  </w:style>
  <w:style w:type="paragraph" w:customStyle="1" w:styleId="73">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Arial" w:hAnsi="Arial" w:cs="Arial"/>
      <w:kern w:val="0"/>
      <w:sz w:val="20"/>
      <w:szCs w:val="20"/>
    </w:rPr>
  </w:style>
  <w:style w:type="paragraph" w:customStyle="1" w:styleId="74">
    <w:name w:val="xl85"/>
    <w:basedOn w:val="1"/>
    <w:qFormat/>
    <w:uiPriority w:val="0"/>
    <w:pPr>
      <w:widowControl/>
      <w:pBdr>
        <w:top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Arial" w:hAnsi="Arial" w:cs="Arial"/>
      <w:b/>
      <w:bCs/>
      <w:kern w:val="0"/>
      <w:sz w:val="24"/>
    </w:rPr>
  </w:style>
  <w:style w:type="paragraph" w:customStyle="1" w:styleId="75">
    <w:name w:val="Postal Address"/>
    <w:basedOn w:val="76"/>
    <w:qFormat/>
    <w:uiPriority w:val="0"/>
    <w:rPr>
      <w:lang w:val="en-CA"/>
    </w:rPr>
  </w:style>
  <w:style w:type="paragraph" w:customStyle="1" w:styleId="76">
    <w:name w:val="Return Address"/>
    <w:basedOn w:val="47"/>
    <w:qFormat/>
    <w:uiPriority w:val="0"/>
    <w:pPr>
      <w:spacing w:after="0" w:afterLines="0"/>
    </w:pPr>
  </w:style>
  <w:style w:type="paragraph" w:customStyle="1" w:styleId="77">
    <w:name w:val="Phone Number"/>
    <w:basedOn w:val="76"/>
    <w:qFormat/>
    <w:uiPriority w:val="0"/>
  </w:style>
  <w:style w:type="paragraph" w:customStyle="1" w:styleId="78">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24"/>
    </w:rPr>
  </w:style>
  <w:style w:type="paragraph" w:customStyle="1" w:styleId="7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pPr>
    <w:rPr>
      <w:rFonts w:ascii="宋体" w:hAnsi="宋体" w:cs="宋体"/>
      <w:kern w:val="0"/>
      <w:sz w:val="24"/>
    </w:rPr>
  </w:style>
  <w:style w:type="paragraph" w:customStyle="1" w:styleId="80">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 w:type="paragraph" w:customStyle="1" w:styleId="81">
    <w:name w:val="xl94"/>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82">
    <w:name w:val="xl86"/>
    <w:basedOn w:val="1"/>
    <w:qFormat/>
    <w:uiPriority w:val="0"/>
    <w:pPr>
      <w:widowControl/>
      <w:pBdr>
        <w:top w:val="single" w:color="auto" w:sz="4" w:space="0"/>
        <w:bottom w:val="single" w:color="auto" w:sz="4" w:space="0"/>
        <w:right w:val="single" w:color="auto" w:sz="4" w:space="0"/>
      </w:pBdr>
      <w:shd w:val="clear" w:color="auto" w:fill="C0C0C0"/>
      <w:spacing w:before="100" w:beforeLines="0" w:beforeAutospacing="1" w:after="100" w:afterLines="0" w:afterAutospacing="1"/>
      <w:jc w:val="center"/>
    </w:pPr>
    <w:rPr>
      <w:rFonts w:ascii="宋体" w:hAnsi="宋体" w:cs="宋体"/>
      <w:b/>
      <w:bCs/>
      <w:kern w:val="0"/>
      <w:sz w:val="24"/>
    </w:rPr>
  </w:style>
  <w:style w:type="paragraph" w:customStyle="1" w:styleId="83">
    <w:name w:val="xl107"/>
    <w:basedOn w:val="1"/>
    <w:qFormat/>
    <w:uiPriority w:val="0"/>
    <w:pPr>
      <w:widowControl/>
      <w:pBdr>
        <w:top w:val="single" w:color="auto" w:sz="4" w:space="0"/>
        <w:bottom w:val="single" w:color="auto" w:sz="8" w:space="0"/>
        <w:right w:val="single" w:color="auto" w:sz="8" w:space="0"/>
      </w:pBdr>
      <w:spacing w:before="100" w:beforeLines="0" w:beforeAutospacing="1" w:after="100" w:afterLines="0" w:afterAutospacing="1"/>
      <w:jc w:val="left"/>
    </w:pPr>
    <w:rPr>
      <w:rFonts w:ascii="宋体" w:hAnsi="宋体" w:cs="宋体"/>
      <w:b/>
      <w:bCs/>
      <w:kern w:val="0"/>
      <w:sz w:val="24"/>
    </w:rPr>
  </w:style>
  <w:style w:type="paragraph" w:customStyle="1" w:styleId="84">
    <w:name w:val="font10"/>
    <w:basedOn w:val="1"/>
    <w:qFormat/>
    <w:uiPriority w:val="0"/>
    <w:pPr>
      <w:widowControl/>
      <w:spacing w:before="100" w:beforeLines="0" w:beforeAutospacing="1" w:after="100" w:afterLines="0" w:afterAutospacing="1"/>
      <w:jc w:val="left"/>
    </w:pPr>
    <w:rPr>
      <w:rFonts w:ascii="Arial" w:hAnsi="Arial" w:cs="Arial"/>
      <w:b/>
      <w:bCs/>
      <w:kern w:val="0"/>
      <w:sz w:val="24"/>
    </w:rPr>
  </w:style>
  <w:style w:type="paragraph" w:customStyle="1" w:styleId="85">
    <w:name w:val="xl101"/>
    <w:basedOn w:val="1"/>
    <w:qFormat/>
    <w:uiPriority w:val="0"/>
    <w:pPr>
      <w:widowControl/>
      <w:pBdr>
        <w:top w:val="single" w:color="auto" w:sz="4" w:space="0"/>
        <w:left w:val="single" w:color="auto" w:sz="4" w:space="0"/>
        <w:bottom w:val="single" w:color="auto" w:sz="4" w:space="0"/>
      </w:pBdr>
      <w:shd w:val="clear" w:color="auto" w:fill="C0C0C0"/>
      <w:spacing w:before="100" w:beforeLines="0" w:beforeAutospacing="1" w:after="100" w:afterLines="0" w:afterAutospacing="1"/>
      <w:jc w:val="center"/>
    </w:pPr>
    <w:rPr>
      <w:rFonts w:ascii="宋体" w:hAnsi="宋体" w:cs="宋体"/>
      <w:b/>
      <w:bCs/>
      <w:kern w:val="0"/>
      <w:sz w:val="24"/>
    </w:rPr>
  </w:style>
  <w:style w:type="paragraph" w:customStyle="1" w:styleId="86">
    <w:name w:val="xl99"/>
    <w:basedOn w:val="1"/>
    <w:qFormat/>
    <w:uiPriority w:val="0"/>
    <w:pPr>
      <w:widowControl/>
      <w:pBdr>
        <w:top w:val="single" w:color="auto" w:sz="4" w:space="0"/>
        <w:left w:val="single" w:color="auto" w:sz="8"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87">
    <w:name w:val="xl71"/>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88">
    <w:name w:val="xl10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微软雅黑" w:hAnsi="微软雅黑" w:eastAsia="微软雅黑" w:cs="宋体"/>
      <w:kern w:val="0"/>
      <w:sz w:val="24"/>
    </w:rPr>
  </w:style>
  <w:style w:type="paragraph" w:customStyle="1" w:styleId="89">
    <w:name w:val="xl93"/>
    <w:basedOn w:val="1"/>
    <w:qFormat/>
    <w:uiPriority w:val="0"/>
    <w:pPr>
      <w:widowControl/>
      <w:pBdr>
        <w:top w:val="single" w:color="auto" w:sz="4" w:space="0"/>
        <w:left w:val="single" w:color="auto" w:sz="4" w:space="0"/>
        <w:right w:val="single" w:color="auto" w:sz="4" w:space="0"/>
      </w:pBdr>
      <w:spacing w:before="100" w:beforeLines="0" w:beforeAutospacing="1" w:after="100" w:afterLines="0" w:afterAutospacing="1"/>
      <w:jc w:val="center"/>
    </w:pPr>
    <w:rPr>
      <w:rFonts w:ascii="宋体" w:hAnsi="宋体" w:cs="宋体"/>
      <w:b/>
      <w:bCs/>
      <w:kern w:val="0"/>
      <w:sz w:val="24"/>
    </w:rPr>
  </w:style>
  <w:style w:type="paragraph" w:customStyle="1" w:styleId="90">
    <w:name w:val="xl106"/>
    <w:basedOn w:val="1"/>
    <w:qFormat/>
    <w:uiPriority w:val="0"/>
    <w:pPr>
      <w:widowControl/>
      <w:pBdr>
        <w:top w:val="single" w:color="auto" w:sz="4" w:space="0"/>
        <w:bottom w:val="single" w:color="auto" w:sz="8" w:space="0"/>
      </w:pBdr>
      <w:spacing w:before="100" w:beforeLines="0" w:beforeAutospacing="1" w:after="100" w:afterLines="0" w:afterAutospacing="1"/>
      <w:jc w:val="left"/>
    </w:pPr>
    <w:rPr>
      <w:rFonts w:ascii="宋体" w:hAnsi="宋体" w:cs="宋体"/>
      <w:b/>
      <w:bCs/>
      <w:kern w:val="0"/>
      <w:sz w:val="24"/>
    </w:rPr>
  </w:style>
  <w:style w:type="paragraph" w:customStyle="1" w:styleId="91">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C0C0C0"/>
      <w:spacing w:before="100" w:beforeLines="0" w:beforeAutospacing="1" w:after="100" w:afterLines="0" w:afterAutospacing="1"/>
    </w:pPr>
    <w:rPr>
      <w:rFonts w:ascii="Arial" w:hAnsi="Arial" w:cs="Arial"/>
      <w:b/>
      <w:bCs/>
      <w:kern w:val="0"/>
      <w:sz w:val="24"/>
    </w:rPr>
  </w:style>
  <w:style w:type="paragraph" w:customStyle="1" w:styleId="92">
    <w:name w:val="Contact Table Title"/>
    <w:basedOn w:val="76"/>
    <w:qFormat/>
    <w:uiPriority w:val="0"/>
    <w:rPr>
      <w:lang w:val="en-CA"/>
    </w:rPr>
  </w:style>
  <w:style w:type="paragraph" w:customStyle="1" w:styleId="93">
    <w:name w:val="xl96"/>
    <w:basedOn w:val="1"/>
    <w:qFormat/>
    <w:uiPriority w:val="0"/>
    <w:pPr>
      <w:widowControl/>
      <w:pBdr>
        <w:top w:val="single" w:color="auto" w:sz="4" w:space="0"/>
        <w:left w:val="single" w:color="auto" w:sz="4" w:space="0"/>
        <w:bottom w:val="single" w:color="auto" w:sz="4" w:space="0"/>
      </w:pBdr>
      <w:shd w:val="clear" w:color="auto" w:fill="C0C0C0"/>
      <w:spacing w:before="100" w:beforeLines="0" w:beforeAutospacing="1" w:after="100" w:afterLines="0" w:afterAutospacing="1"/>
      <w:jc w:val="center"/>
    </w:pPr>
    <w:rPr>
      <w:rFonts w:ascii="Arial" w:hAnsi="Arial" w:cs="Arial"/>
      <w:b/>
      <w:bCs/>
      <w:kern w:val="0"/>
      <w:sz w:val="20"/>
      <w:szCs w:val="20"/>
    </w:rPr>
  </w:style>
  <w:style w:type="paragraph" w:customStyle="1" w:styleId="94">
    <w:name w:val="xl97"/>
    <w:basedOn w:val="1"/>
    <w:qFormat/>
    <w:uiPriority w:val="0"/>
    <w:pPr>
      <w:widowControl/>
      <w:pBdr>
        <w:top w:val="single" w:color="auto" w:sz="4" w:space="0"/>
        <w:bottom w:val="single" w:color="auto" w:sz="4" w:space="0"/>
      </w:pBdr>
      <w:shd w:val="clear" w:color="auto" w:fill="C0C0C0"/>
      <w:spacing w:before="100" w:beforeLines="0" w:beforeAutospacing="1" w:after="100" w:afterLines="0" w:afterAutospacing="1"/>
      <w:jc w:val="center"/>
    </w:pPr>
    <w:rPr>
      <w:rFonts w:ascii="Arial" w:hAnsi="Arial" w:cs="Arial"/>
      <w:b/>
      <w:bCs/>
      <w:kern w:val="0"/>
      <w:sz w:val="20"/>
      <w:szCs w:val="20"/>
    </w:rPr>
  </w:style>
  <w:style w:type="paragraph" w:customStyle="1" w:styleId="95">
    <w:name w:val="xl88"/>
    <w:basedOn w:val="1"/>
    <w:qFormat/>
    <w:uiPriority w:val="0"/>
    <w:pPr>
      <w:widowControl/>
      <w:pBdr>
        <w:top w:val="single" w:color="auto" w:sz="8" w:space="0"/>
      </w:pBdr>
      <w:spacing w:before="100" w:beforeLines="0" w:beforeAutospacing="1" w:after="100" w:afterLines="0" w:afterAutospacing="1"/>
      <w:jc w:val="center"/>
    </w:pPr>
    <w:rPr>
      <w:rFonts w:ascii="宋体" w:hAnsi="宋体" w:cs="宋体"/>
      <w:b/>
      <w:bCs/>
      <w:kern w:val="0"/>
      <w:sz w:val="40"/>
      <w:szCs w:val="40"/>
    </w:rPr>
  </w:style>
  <w:style w:type="paragraph" w:customStyle="1" w:styleId="96">
    <w:name w:val="xl82"/>
    <w:basedOn w:val="1"/>
    <w:qFormat/>
    <w:uiPriority w:val="0"/>
    <w:pPr>
      <w:widowControl/>
      <w:pBdr>
        <w:top w:val="single" w:color="auto" w:sz="4" w:space="0"/>
        <w:left w:val="single" w:color="auto" w:sz="4" w:space="0"/>
        <w:bottom w:val="single" w:color="auto" w:sz="4" w:space="0"/>
        <w:right w:val="single" w:color="auto" w:sz="8" w:space="0"/>
      </w:pBdr>
      <w:shd w:val="clear" w:color="auto" w:fill="C0C0C0"/>
      <w:spacing w:before="100" w:beforeLines="0" w:beforeAutospacing="1" w:after="100" w:afterLines="0" w:afterAutospacing="1"/>
      <w:jc w:val="center"/>
    </w:pPr>
    <w:rPr>
      <w:rFonts w:ascii="宋体" w:hAnsi="宋体" w:cs="宋体"/>
      <w:b/>
      <w:bCs/>
      <w:kern w:val="0"/>
      <w:sz w:val="20"/>
      <w:szCs w:val="20"/>
    </w:rPr>
  </w:style>
  <w:style w:type="paragraph" w:customStyle="1" w:styleId="97">
    <w:name w:val="Fax Number"/>
    <w:basedOn w:val="76"/>
    <w:qFormat/>
    <w:uiPriority w:val="0"/>
  </w:style>
  <w:style w:type="paragraph" w:customStyle="1" w:styleId="98">
    <w:name w:val="xl67"/>
    <w:basedOn w:val="1"/>
    <w:qFormat/>
    <w:uiPriority w:val="0"/>
    <w:pPr>
      <w:widowControl/>
      <w:pBdr>
        <w:top w:val="single" w:color="auto" w:sz="8" w:space="0"/>
        <w:left w:val="single" w:color="auto" w:sz="4" w:space="0"/>
        <w:bottom w:val="single" w:color="auto" w:sz="4" w:space="0"/>
        <w:right w:val="single" w:color="auto" w:sz="4" w:space="0"/>
      </w:pBdr>
      <w:spacing w:before="100" w:beforeLines="0" w:beforeAutospacing="1" w:after="100" w:afterLines="0" w:afterAutospacing="1"/>
      <w:jc w:val="center"/>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zhang</Company>
  <Pages>4</Pages>
  <Words>2647</Words>
  <Characters>2867</Characters>
  <Lines>74</Lines>
  <Paragraphs>21</Paragraphs>
  <TotalTime>12</TotalTime>
  <ScaleCrop>false</ScaleCrop>
  <LinksUpToDate>false</LinksUpToDate>
  <CharactersWithSpaces>2881</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2022-04-22T01:58:00Z</dcterms:created>
  <dc:creator>zhangyu</dc:creator>
  <cp:lastModifiedBy>李楷林</cp:lastModifiedBy>
  <cp:lastPrinted>2014-10-29T00:54:00Z</cp:lastPrinted>
  <dcterms:modified xsi:type="dcterms:W3CDTF">2026-04-25T06:20:58Z</dcterms:modified>
  <dc:title>关于部门设置与相关人员任命的通知</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Base Target">
    <vt:lpwstr>_top</vt:lpwstr>
  </property>
  <property fmtid="{D5CDD505-2E9C-101B-9397-08002B2CF9AE}" pid="4" name="ICV">
    <vt:lpwstr>31F0C4C81D174A74B2EE4E05BACA805F</vt:lpwstr>
  </property>
  <property fmtid="{D5CDD505-2E9C-101B-9397-08002B2CF9AE}" pid="5" name="KSOTemplateDocerSaveRecord">
    <vt:lpwstr>eyJoZGlkIjoiMmE3ODU4NjQ2MGI0MjhiMDRhOWJlYzllMTc5NDNhMGEiLCJ1c2VySWQiOiIxNTM2MTMzMzY4In0=</vt:lpwstr>
  </property>
</Properties>
</file>