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rPr>
          <w:rFonts w:hint="eastAsia" w:ascii="仿宋" w:eastAsia="仿宋" w:cs="仿宋"/>
          <w:sz w:val="120"/>
          <w:szCs w:val="120"/>
          <w:lang w:eastAsia="zh-CN"/>
        </w:rPr>
      </w:pPr>
    </w:p>
    <w:p>
      <w:pPr>
        <w:spacing w:line="360" w:lineRule="auto"/>
        <w:jc w:val="center"/>
        <w:outlineLvl w:val="0"/>
        <w:rPr>
          <w:rFonts w:ascii="仿宋" w:eastAsia="仿宋" w:cs="仿宋"/>
          <w:spacing w:val="80"/>
          <w:sz w:val="120"/>
          <w:szCs w:val="120"/>
        </w:rPr>
      </w:pPr>
      <w:r>
        <w:rPr>
          <w:rFonts w:hint="eastAsia" w:ascii="仿宋" w:eastAsia="仿宋" w:cs="仿宋"/>
          <w:spacing w:val="80"/>
          <w:sz w:val="120"/>
          <w:szCs w:val="120"/>
        </w:rPr>
        <w:t>询价通知书</w:t>
      </w:r>
    </w:p>
    <w:p>
      <w:pPr>
        <w:spacing w:line="360" w:lineRule="auto"/>
        <w:rPr>
          <w:rFonts w:ascii="仿宋" w:eastAsia="仿宋" w:cs="仿宋"/>
          <w:sz w:val="36"/>
          <w:szCs w:val="36"/>
        </w:rPr>
      </w:pPr>
    </w:p>
    <w:p>
      <w:pPr>
        <w:spacing w:line="360" w:lineRule="auto"/>
        <w:rPr>
          <w:rFonts w:ascii="仿宋" w:eastAsia="仿宋" w:cs="仿宋"/>
          <w:sz w:val="36"/>
          <w:szCs w:val="36"/>
        </w:rPr>
      </w:pPr>
    </w:p>
    <w:p>
      <w:pPr>
        <w:spacing w:line="360" w:lineRule="auto"/>
        <w:rPr>
          <w:rFonts w:ascii="仿宋" w:eastAsia="仿宋" w:cs="仿宋"/>
          <w:sz w:val="36"/>
          <w:szCs w:val="36"/>
          <w:lang w:val="en-US" w:eastAsia="zh-CN"/>
        </w:rPr>
      </w:pPr>
      <w:r>
        <w:rPr>
          <w:rFonts w:hint="eastAsia" w:ascii="仿宋" w:eastAsia="仿宋" w:cs="仿宋"/>
          <w:sz w:val="36"/>
          <w:szCs w:val="36"/>
        </w:rPr>
        <w:t>招标项目编号：TNZFCG202</w:t>
      </w:r>
      <w:r>
        <w:rPr>
          <w:rFonts w:hint="eastAsia" w:ascii="仿宋" w:eastAsia="仿宋" w:cs="仿宋"/>
          <w:sz w:val="36"/>
          <w:szCs w:val="36"/>
          <w:lang w:val="en-US" w:eastAsia="zh-CN"/>
        </w:rPr>
        <w:t>1</w:t>
      </w:r>
      <w:r>
        <w:rPr>
          <w:rFonts w:hint="eastAsia" w:ascii="仿宋" w:eastAsia="仿宋" w:cs="仿宋"/>
          <w:sz w:val="36"/>
          <w:szCs w:val="36"/>
        </w:rPr>
        <w:t>-D-</w:t>
      </w:r>
      <w:r>
        <w:rPr>
          <w:rFonts w:hint="eastAsia" w:ascii="仿宋" w:eastAsia="仿宋" w:cs="仿宋"/>
          <w:sz w:val="36"/>
          <w:szCs w:val="36"/>
          <w:lang w:val="en-US" w:eastAsia="zh-CN"/>
        </w:rPr>
        <w:t>01</w:t>
      </w:r>
    </w:p>
    <w:p>
      <w:pPr>
        <w:spacing w:line="360" w:lineRule="auto"/>
        <w:rPr>
          <w:rFonts w:ascii="仿宋" w:eastAsia="仿宋" w:cs="仿宋"/>
          <w:sz w:val="36"/>
          <w:szCs w:val="36"/>
          <w:lang w:val="en-US" w:eastAsia="zh-CN"/>
        </w:rPr>
      </w:pPr>
      <w:r>
        <w:rPr>
          <w:rFonts w:hint="eastAsia" w:ascii="仿宋" w:eastAsia="仿宋" w:cs="仿宋"/>
          <w:sz w:val="36"/>
          <w:szCs w:val="36"/>
        </w:rPr>
        <w:t>采购计划编号：20A00</w:t>
      </w:r>
      <w:r>
        <w:rPr>
          <w:rFonts w:hint="eastAsia" w:ascii="仿宋" w:eastAsia="仿宋" w:cs="仿宋"/>
          <w:sz w:val="36"/>
          <w:szCs w:val="36"/>
          <w:lang w:val="en-US" w:eastAsia="zh-CN"/>
        </w:rPr>
        <w:t>679</w:t>
      </w:r>
    </w:p>
    <w:p>
      <w:pPr>
        <w:spacing w:line="360" w:lineRule="auto"/>
        <w:ind w:left="1800" w:hanging="1800" w:hangingChars="500"/>
        <w:rPr>
          <w:rFonts w:hint="eastAsia" w:ascii="仿宋" w:eastAsia="仿宋" w:cs="仿宋"/>
          <w:sz w:val="36"/>
          <w:szCs w:val="36"/>
          <w:lang w:eastAsia="zh-CN"/>
        </w:rPr>
      </w:pPr>
      <w:r>
        <w:rPr>
          <w:rFonts w:hint="eastAsia" w:ascii="仿宋" w:eastAsia="仿宋" w:cs="仿宋"/>
          <w:sz w:val="36"/>
          <w:szCs w:val="36"/>
        </w:rPr>
        <w:t>项目名称：</w:t>
      </w:r>
      <w:r>
        <w:rPr>
          <w:rFonts w:hint="eastAsia" w:ascii="仿宋" w:eastAsia="仿宋" w:cs="仿宋"/>
          <w:sz w:val="36"/>
          <w:szCs w:val="36"/>
          <w:lang w:eastAsia="zh-CN"/>
        </w:rPr>
        <w:t>负压救护车和救护车设备一批</w:t>
      </w:r>
    </w:p>
    <w:p>
      <w:pPr>
        <w:pStyle w:val="21"/>
        <w:rPr>
          <w:rFonts w:ascii="仿宋" w:eastAsia="仿宋" w:cs="仿宋"/>
        </w:rPr>
      </w:pPr>
      <w:r>
        <w:rPr>
          <w:rFonts w:hint="eastAsia" w:ascii="仿宋" w:eastAsia="仿宋" w:cs="仿宋"/>
          <w:sz w:val="36"/>
          <w:szCs w:val="36"/>
        </w:rPr>
        <w:t>招标方式：询价采购</w:t>
      </w:r>
    </w:p>
    <w:p>
      <w:pPr>
        <w:spacing w:line="360" w:lineRule="auto"/>
        <w:rPr>
          <w:rFonts w:ascii="仿宋" w:eastAsia="仿宋" w:cs="仿宋"/>
          <w:sz w:val="36"/>
          <w:szCs w:val="36"/>
        </w:rPr>
      </w:pPr>
    </w:p>
    <w:p>
      <w:pPr>
        <w:spacing w:line="360" w:lineRule="auto"/>
        <w:rPr>
          <w:rFonts w:ascii="仿宋" w:eastAsia="仿宋" w:cs="仿宋"/>
          <w:sz w:val="36"/>
          <w:szCs w:val="36"/>
        </w:rPr>
      </w:pPr>
    </w:p>
    <w:p>
      <w:pPr>
        <w:spacing w:line="360" w:lineRule="auto"/>
        <w:rPr>
          <w:rFonts w:hint="eastAsia" w:ascii="仿宋" w:eastAsia="仿宋" w:cs="仿宋"/>
          <w:sz w:val="36"/>
          <w:szCs w:val="36"/>
          <w:lang w:eastAsia="zh-CN"/>
        </w:rPr>
      </w:pPr>
      <w:r>
        <w:rPr>
          <w:rFonts w:hint="eastAsia" w:ascii="仿宋" w:eastAsia="仿宋" w:cs="仿宋"/>
          <w:sz w:val="36"/>
          <w:szCs w:val="36"/>
        </w:rPr>
        <w:t>采   购   人：</w:t>
      </w:r>
      <w:r>
        <w:rPr>
          <w:rFonts w:hint="eastAsia" w:ascii="仿宋" w:eastAsia="仿宋" w:cs="仿宋"/>
          <w:sz w:val="36"/>
          <w:szCs w:val="36"/>
          <w:lang w:eastAsia="zh-CN"/>
        </w:rPr>
        <w:t>重庆市潼南区中医院</w:t>
      </w:r>
    </w:p>
    <w:p>
      <w:pPr>
        <w:spacing w:line="360" w:lineRule="auto"/>
        <w:rPr>
          <w:rFonts w:ascii="仿宋" w:eastAsia="仿宋" w:cs="仿宋"/>
          <w:sz w:val="36"/>
          <w:szCs w:val="36"/>
        </w:rPr>
      </w:pPr>
      <w:r>
        <w:rPr>
          <w:rFonts w:hint="eastAsia" w:ascii="仿宋" w:eastAsia="仿宋" w:cs="仿宋"/>
          <w:sz w:val="36"/>
          <w:szCs w:val="36"/>
        </w:rPr>
        <w:t>采购代理机构：重庆市潼南区公共资源交易中心</w:t>
      </w:r>
    </w:p>
    <w:p>
      <w:pPr>
        <w:spacing w:line="360" w:lineRule="auto"/>
        <w:jc w:val="center"/>
        <w:rPr>
          <w:rFonts w:ascii="仿宋" w:eastAsia="仿宋" w:cs="仿宋"/>
          <w:sz w:val="36"/>
          <w:szCs w:val="36"/>
        </w:rPr>
      </w:pPr>
    </w:p>
    <w:p>
      <w:pPr>
        <w:spacing w:line="360" w:lineRule="auto"/>
        <w:jc w:val="center"/>
        <w:rPr>
          <w:rFonts w:ascii="仿宋" w:eastAsia="仿宋" w:cs="仿宋"/>
          <w:sz w:val="48"/>
          <w:szCs w:val="48"/>
        </w:rPr>
      </w:pPr>
      <w:r>
        <w:rPr>
          <w:rFonts w:hint="eastAsia" w:ascii="仿宋" w:eastAsia="仿宋" w:cs="仿宋"/>
          <w:sz w:val="36"/>
          <w:szCs w:val="36"/>
        </w:rPr>
        <w:t>二〇二</w:t>
      </w:r>
      <w:r>
        <w:rPr>
          <w:rFonts w:hint="eastAsia" w:ascii="仿宋" w:eastAsia="仿宋" w:cs="仿宋"/>
          <w:sz w:val="36"/>
          <w:szCs w:val="36"/>
          <w:lang w:eastAsia="zh-CN"/>
        </w:rPr>
        <w:t>一</w:t>
      </w:r>
      <w:r>
        <w:rPr>
          <w:rFonts w:hint="eastAsia" w:ascii="仿宋" w:eastAsia="仿宋" w:cs="仿宋"/>
          <w:sz w:val="36"/>
          <w:szCs w:val="36"/>
        </w:rPr>
        <w:t>年</w:t>
      </w:r>
      <w:r>
        <w:rPr>
          <w:rFonts w:hint="eastAsia" w:ascii="仿宋" w:eastAsia="仿宋" w:cs="仿宋"/>
          <w:sz w:val="36"/>
          <w:szCs w:val="36"/>
          <w:lang w:eastAsia="zh-CN"/>
        </w:rPr>
        <w:t>一</w:t>
      </w:r>
      <w:r>
        <w:rPr>
          <w:rFonts w:hint="eastAsia" w:ascii="仿宋" w:eastAsia="仿宋" w:cs="仿宋"/>
          <w:sz w:val="36"/>
          <w:szCs w:val="36"/>
        </w:rPr>
        <w:t>月</w:t>
      </w:r>
    </w:p>
    <w:p>
      <w:pPr>
        <w:widowControl/>
        <w:jc w:val="center"/>
        <w:rPr>
          <w:rFonts w:ascii="仿宋" w:eastAsia="仿宋" w:cs="仿宋"/>
          <w:sz w:val="48"/>
          <w:szCs w:val="48"/>
        </w:rPr>
      </w:pPr>
    </w:p>
    <w:p>
      <w:pPr>
        <w:pStyle w:val="49"/>
        <w:tabs>
          <w:tab w:val="right" w:leader="dot" w:pos="9402"/>
        </w:tabs>
        <w:spacing w:line="360" w:lineRule="auto"/>
        <w:rPr>
          <w:rFonts w:ascii="仿宋" w:eastAsia="仿宋" w:cs="仿宋"/>
          <w:szCs w:val="24"/>
        </w:rPr>
      </w:pPr>
      <w:bookmarkStart w:id="0" w:name="_Toc11641050"/>
      <w:bookmarkStart w:id="1" w:name="_Toc12789052"/>
      <w:bookmarkStart w:id="2" w:name="_Toc487204770"/>
    </w:p>
    <w:p>
      <w:pPr>
        <w:pStyle w:val="2"/>
        <w:tabs>
          <w:tab w:val="left" w:pos="3360"/>
        </w:tabs>
        <w:spacing w:before="240" w:after="120"/>
        <w:jc w:val="center"/>
        <w:rPr>
          <w:bCs/>
          <w:sz w:val="36"/>
          <w:szCs w:val="36"/>
        </w:rPr>
      </w:pPr>
      <w:r>
        <w:rPr>
          <w:rFonts w:hint="eastAsia"/>
          <w:bCs/>
          <w:sz w:val="36"/>
          <w:szCs w:val="36"/>
        </w:rPr>
        <w:t>疫情期间开标注意事项</w:t>
      </w:r>
    </w:p>
    <w:p>
      <w:pPr>
        <w:spacing w:line="360" w:lineRule="auto"/>
        <w:rPr>
          <w:rFonts w:ascii="微软雅黑" w:eastAsia="微软雅黑" w:cs="微软雅黑"/>
          <w:kern w:val="0"/>
          <w:sz w:val="30"/>
          <w:szCs w:val="30"/>
        </w:rPr>
      </w:pPr>
      <w:r>
        <w:rPr>
          <w:rFonts w:hint="eastAsia" w:ascii="微软雅黑" w:eastAsia="微软雅黑" w:cs="微软雅黑"/>
          <w:kern w:val="0"/>
          <w:sz w:val="30"/>
          <w:szCs w:val="30"/>
        </w:rPr>
        <w:t>各采购主体：</w:t>
      </w:r>
    </w:p>
    <w:p>
      <w:pPr>
        <w:spacing w:line="360" w:lineRule="auto"/>
        <w:ind w:firstLine="600" w:firstLineChars="200"/>
        <w:rPr>
          <w:rFonts w:ascii="微软雅黑" w:eastAsia="微软雅黑" w:cs="微软雅黑"/>
          <w:kern w:val="0"/>
          <w:sz w:val="30"/>
          <w:szCs w:val="30"/>
        </w:rPr>
      </w:pPr>
      <w:r>
        <w:rPr>
          <w:rFonts w:hint="eastAsia" w:ascii="微软雅黑" w:eastAsia="微软雅黑" w:cs="微软雅黑"/>
          <w:kern w:val="0"/>
          <w:sz w:val="30"/>
          <w:szCs w:val="30"/>
        </w:rPr>
        <w:t>为贯彻落实区委、区政府关于新型冠状病毒感染的肺炎疫情防控工作重要部署，根据财政部办公厅《关于疫情防控期间开展政府采购活动有关事项的通知》财办库〔2020〕29号的要求，为做好新型冠状病毒感染的肺炎疫情防控，有效减少人员聚集，保障相关人员的生命安全和身体健康，现就疫情防控期间开展政府采购活动有关事项通知如下，请遵照执行:</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进入交易中心大门前。需入场的监督人员、采购人、评标专家、投标人不排队，不聚集，不攀谈，戴口罩，相距2米以上，听从工作人员引导。</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进入大厅工作。引导人员引导谁进入才能进入，只能一个一个地进入，进场人员全程佩戴一次性医用口罩，不得佩戴棉质口罩和门阀口罩。并将入场承诺书递交引导人员，承诺必须真实准确，不得虚假承诺，否则承担法律责任。采购人只入场3人（限公开招标，其他招标1人），投标人只允许法定代表人或授权委托人1人入场，监督人员只入场1人。</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登记工作。进入大厅的人员，按照入场登记表如实登记，登明投标人名称、法定代表人和授权委托人姓名、身份证号、所在区县、家庭具体住址、联系电话、入场时间、是否乘坐公共交通、是否采取防护措施（检测体温、消毒或穿鞋套、戴口罩），核实身份证件。一楼大厅接标处凭身份证原件、出示本人“渝康码”</w:t>
      </w:r>
      <w:r>
        <w:rPr>
          <w:rFonts w:hint="eastAsia" w:ascii="微软雅黑" w:eastAsia="微软雅黑" w:cs="微软雅黑"/>
          <w:sz w:val="30"/>
          <w:szCs w:val="30"/>
          <w:lang w:eastAsia="zh-CN"/>
        </w:rPr>
        <w:t>健康</w:t>
      </w:r>
      <w:r>
        <w:rPr>
          <w:rFonts w:hint="eastAsia" w:ascii="微软雅黑" w:eastAsia="微软雅黑" w:cs="微软雅黑"/>
          <w:sz w:val="30"/>
          <w:szCs w:val="30"/>
        </w:rPr>
        <w:t>证明、本人健康承诺书及采购文件规定的内容进行实名登记和签到，接受体温检测。</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检查工作。被引导进入大厅的人员，经保安检测体温，不得超过摄氏37.2度，否则不得入场。</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防护准备。允许入场人员必须带合格的口罩，并接受交易中心工作人员提供的防护设施及消毒措施。</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 xml:space="preserve">有序引导。入场人员做好防护工作后，必须听从引导人员指挥，引导人员带路，入场人员按引导人员指定路线行走,采购人、投标人引导到开标室门前等待，可以乘坐电梯或走楼道进入二楼，引导人员引到开标室门前后通知开标室工作人员，才能回到大厅继续引导，一直引导结束。监督人员直接引导到监控室就座。专家引导到评标室，按指定位置就座。上一个引导走后，下一个才能入场，引导人员与入场人员在引导过程中必须相距2米以上，不得相互攀谈。 </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进入开标室。开标室工作人员对采购人、投标人员安排就座位置，进入开标室人员必须听众工作人员安排，按指定位置就座，安静等待，不得随意走动。</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场内要求。进入开标室、评标室、监控室人员不得摘取口罩，脱掉手套，不得大声喧哗，不得聚焦、相互攀谈，随意起动，关闭窗子，上厕所按工作人员指定路线行走，多人上厕所必须相距2米以上，不能集体上厕所。</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递交投标文件。在开标人的指导下，投标人一个一个地递交投标文件及相关资料并签到，完毕后到相应位置就座（递交投投标文件时应同时出示本人“渝康码”</w:t>
      </w:r>
      <w:r>
        <w:rPr>
          <w:rFonts w:hint="eastAsia" w:ascii="微软雅黑" w:eastAsia="微软雅黑" w:cs="微软雅黑"/>
          <w:sz w:val="30"/>
          <w:szCs w:val="30"/>
          <w:lang w:eastAsia="zh-CN"/>
        </w:rPr>
        <w:t>健康</w:t>
      </w:r>
      <w:r>
        <w:rPr>
          <w:rFonts w:hint="eastAsia" w:ascii="微软雅黑" w:eastAsia="微软雅黑" w:cs="微软雅黑"/>
          <w:sz w:val="30"/>
          <w:szCs w:val="30"/>
        </w:rPr>
        <w:t>证明和健康承诺书原件）。</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开标工作。在交易中心的主持下，按程序进行开标，听从工作人员的引导，按位置就座。如对开标工作有异议，可以当场质疑或纸质质疑，当场质疑不得摘取口罩。开标时间控制在30分钟内结束。</w:t>
      </w:r>
    </w:p>
    <w:p>
      <w:pPr>
        <w:pStyle w:val="54"/>
        <w:widowControl w:val="0"/>
        <w:numPr>
          <w:ilvl w:val="0"/>
          <w:numId w:val="1"/>
        </w:numPr>
        <w:shd w:val="clear" w:color="auto" w:fill="FFFFFF"/>
        <w:spacing w:before="0" w:beforeAutospacing="0" w:after="0" w:afterAutospacing="0" w:line="400" w:lineRule="atLeast"/>
        <w:ind w:left="0" w:firstLine="600" w:firstLineChars="200"/>
        <w:rPr>
          <w:rFonts w:ascii="微软雅黑" w:eastAsia="微软雅黑" w:cs="微软雅黑"/>
          <w:sz w:val="30"/>
          <w:szCs w:val="30"/>
        </w:rPr>
      </w:pPr>
      <w:r>
        <w:rPr>
          <w:rFonts w:hint="eastAsia" w:ascii="微软雅黑" w:eastAsia="微软雅黑" w:cs="微软雅黑"/>
          <w:sz w:val="30"/>
          <w:szCs w:val="30"/>
        </w:rPr>
        <w:t>专家评标。期间，专家不得摘取口罩、脱掉鞋套，不得大声喧哗，不得聚集、随意起动、关闭窗子。评标结束后，专家在引导人员的引导下离开评标室。</w:t>
      </w:r>
    </w:p>
    <w:p>
      <w:pPr>
        <w:numPr>
          <w:ilvl w:val="0"/>
          <w:numId w:val="1"/>
        </w:numPr>
        <w:ind w:left="0" w:firstLine="600" w:firstLineChars="200"/>
        <w:rPr>
          <w:rFonts w:ascii="微软雅黑" w:eastAsia="微软雅黑" w:cs="微软雅黑"/>
          <w:sz w:val="30"/>
          <w:szCs w:val="30"/>
        </w:rPr>
      </w:pPr>
      <w:r>
        <w:rPr>
          <w:rFonts w:hint="eastAsia" w:ascii="微软雅黑" w:eastAsia="微软雅黑" w:cs="微软雅黑"/>
          <w:sz w:val="30"/>
          <w:szCs w:val="30"/>
        </w:rPr>
        <w:t>开标结束后，在工作人员的引导下，相关人员迅速离开交易中心，出场人员相距2米以上，全程不得随意交流、不得摘取所有防护物资。</w:t>
      </w:r>
    </w:p>
    <w:p>
      <w:pPr>
        <w:numPr>
          <w:ilvl w:val="0"/>
          <w:numId w:val="1"/>
        </w:numPr>
        <w:ind w:left="0" w:firstLine="600" w:firstLineChars="200"/>
        <w:rPr>
          <w:rFonts w:ascii="微软雅黑" w:eastAsia="微软雅黑" w:cs="微软雅黑"/>
          <w:sz w:val="30"/>
          <w:szCs w:val="30"/>
        </w:rPr>
      </w:pPr>
      <w:r>
        <w:rPr>
          <w:rFonts w:hint="eastAsia" w:ascii="微软雅黑" w:eastAsia="微软雅黑" w:cs="微软雅黑"/>
          <w:sz w:val="30"/>
          <w:szCs w:val="30"/>
        </w:rPr>
        <w:t>防护录像。从进入大厅开始，进行全程录像。</w:t>
      </w:r>
    </w:p>
    <w:p>
      <w:pPr>
        <w:numPr>
          <w:ilvl w:val="0"/>
          <w:numId w:val="1"/>
        </w:numPr>
        <w:ind w:left="0" w:firstLine="600" w:firstLineChars="200"/>
        <w:rPr>
          <w:rFonts w:ascii="微软雅黑" w:eastAsia="微软雅黑" w:cs="微软雅黑"/>
          <w:sz w:val="30"/>
          <w:szCs w:val="30"/>
        </w:rPr>
      </w:pPr>
      <w:r>
        <w:rPr>
          <w:rFonts w:hint="eastAsia" w:ascii="微软雅黑" w:eastAsia="微软雅黑" w:cs="微软雅黑"/>
          <w:sz w:val="30"/>
          <w:szCs w:val="30"/>
        </w:rPr>
        <w:t>保存档案。政府采购入场指南、入场登记表、承诺书、检测表、开标资料一并载入档案保存。</w:t>
      </w:r>
    </w:p>
    <w:p>
      <w:pPr>
        <w:numPr>
          <w:ilvl w:val="0"/>
          <w:numId w:val="1"/>
        </w:numPr>
        <w:ind w:left="0" w:firstLine="600" w:firstLineChars="200"/>
        <w:rPr>
          <w:rFonts w:ascii="微软雅黑" w:eastAsia="微软雅黑" w:cs="微软雅黑"/>
          <w:sz w:val="30"/>
          <w:szCs w:val="30"/>
        </w:rPr>
      </w:pPr>
      <w:r>
        <w:rPr>
          <w:rFonts w:ascii="微软雅黑" w:eastAsia="微软雅黑" w:cs="微软雅黑"/>
          <w:sz w:val="30"/>
          <w:szCs w:val="30"/>
        </w:rPr>
        <w:t>投标人来自重庆市外的按照我区的防疫规定执行。投标人进入潼南区公共资源交易中心一楼大厅视为到达并收取投标文件，请投标人充分考虑到达时间。</w:t>
      </w:r>
    </w:p>
    <w:p>
      <w:pPr>
        <w:widowControl/>
        <w:spacing w:after="150" w:line="420" w:lineRule="atLeast"/>
        <w:ind w:firstLine="600"/>
        <w:jc w:val="left"/>
        <w:rPr>
          <w:rFonts w:ascii="微软雅黑" w:eastAsia="微软雅黑" w:cs="微软雅黑"/>
          <w:kern w:val="0"/>
          <w:sz w:val="30"/>
          <w:szCs w:val="30"/>
        </w:rPr>
      </w:pPr>
    </w:p>
    <w:p>
      <w:pPr>
        <w:rPr>
          <w:rFonts w:hint="eastAsia" w:ascii="微软雅黑" w:eastAsia="微软雅黑" w:cs="微软雅黑"/>
          <w:kern w:val="0"/>
          <w:sz w:val="30"/>
          <w:szCs w:val="30"/>
          <w:lang w:val="en-US" w:eastAsia="zh-CN"/>
        </w:rPr>
      </w:pPr>
      <w:r>
        <w:rPr>
          <w:rFonts w:hint="eastAsia" w:ascii="微软雅黑" w:eastAsia="微软雅黑" w:cs="微软雅黑"/>
          <w:kern w:val="0"/>
          <w:sz w:val="30"/>
          <w:szCs w:val="30"/>
        </w:rPr>
        <w:t xml:space="preserve">   </w:t>
      </w:r>
      <w:r>
        <w:rPr>
          <w:rFonts w:hint="eastAsia" w:ascii="微软雅黑" w:eastAsia="微软雅黑" w:cs="微软雅黑"/>
          <w:b w:val="0"/>
          <w:kern w:val="0"/>
          <w:sz w:val="30"/>
          <w:szCs w:val="30"/>
        </w:rPr>
        <w:t>附：</w:t>
      </w:r>
      <w:r>
        <w:rPr>
          <w:rFonts w:hint="eastAsia" w:ascii="微软雅黑" w:eastAsia="微软雅黑" w:cs="微软雅黑"/>
          <w:kern w:val="0"/>
          <w:sz w:val="30"/>
          <w:szCs w:val="30"/>
          <w:lang w:val="en-US" w:eastAsia="zh-CN"/>
        </w:rPr>
        <w:t>1.健康承诺书</w:t>
      </w:r>
    </w:p>
    <w:p>
      <w:pPr>
        <w:rPr>
          <w:rFonts w:hint="eastAsia" w:ascii="微软雅黑" w:eastAsia="微软雅黑" w:cs="微软雅黑"/>
          <w:kern w:val="0"/>
          <w:sz w:val="30"/>
          <w:szCs w:val="30"/>
          <w:lang w:val="en-US" w:eastAsia="zh-CN"/>
        </w:rPr>
      </w:pPr>
      <w:r>
        <w:rPr>
          <w:rFonts w:hint="eastAsia" w:ascii="微软雅黑" w:eastAsia="微软雅黑" w:cs="微软雅黑"/>
          <w:kern w:val="0"/>
          <w:sz w:val="30"/>
          <w:szCs w:val="30"/>
          <w:lang w:val="en-US" w:eastAsia="zh-CN"/>
        </w:rPr>
        <w:t xml:space="preserve">       2.采购人承诺书        </w:t>
      </w:r>
    </w:p>
    <w:p>
      <w:pPr>
        <w:rPr>
          <w:rFonts w:ascii="微软雅黑" w:eastAsia="微软雅黑" w:cs="微软雅黑"/>
          <w:kern w:val="0"/>
          <w:sz w:val="30"/>
          <w:szCs w:val="30"/>
        </w:rPr>
      </w:pPr>
      <w:r>
        <w:rPr>
          <w:rFonts w:hint="eastAsia" w:ascii="微软雅黑" w:eastAsia="微软雅黑" w:cs="微软雅黑"/>
          <w:kern w:val="0"/>
          <w:sz w:val="30"/>
          <w:szCs w:val="30"/>
          <w:lang w:val="en-US" w:eastAsia="zh-CN"/>
        </w:rPr>
        <w:t xml:space="preserve">       3.评标专家承诺</w:t>
      </w:r>
      <w:r>
        <w:rPr>
          <w:rFonts w:hint="eastAsia" w:ascii="微软雅黑" w:eastAsia="微软雅黑" w:cs="微软雅黑"/>
          <w:kern w:val="0"/>
          <w:sz w:val="30"/>
          <w:szCs w:val="30"/>
        </w:rPr>
        <w:t>书</w:t>
      </w:r>
    </w:p>
    <w:p>
      <w:pPr>
        <w:pStyle w:val="4"/>
      </w:pPr>
      <w:r>
        <w:rPr>
          <w:rFonts w:hint="eastAsia" w:ascii="微软雅黑" w:eastAsia="微软雅黑" w:cs="微软雅黑"/>
          <w:kern w:val="0"/>
          <w:sz w:val="30"/>
          <w:szCs w:val="30"/>
        </w:rPr>
        <w:t xml:space="preserve">                重庆市潼南区公共资源交易中心</w:t>
      </w:r>
    </w:p>
    <w:p>
      <w:pPr>
        <w:rPr>
          <w:rFonts w:ascii="微软雅黑" w:eastAsia="微软雅黑" w:cs="微软雅黑"/>
          <w:kern w:val="0"/>
          <w:sz w:val="30"/>
          <w:szCs w:val="30"/>
        </w:rPr>
      </w:pPr>
      <w:r>
        <w:rPr>
          <w:rFonts w:hint="eastAsia" w:ascii="微软雅黑" w:eastAsia="微软雅黑" w:cs="微软雅黑"/>
          <w:kern w:val="0"/>
          <w:sz w:val="30"/>
          <w:szCs w:val="30"/>
        </w:rPr>
        <w:t xml:space="preserve">                                       202</w:t>
      </w:r>
      <w:r>
        <w:rPr>
          <w:rFonts w:hint="eastAsia" w:ascii="微软雅黑" w:eastAsia="微软雅黑" w:cs="微软雅黑"/>
          <w:kern w:val="0"/>
          <w:sz w:val="30"/>
          <w:szCs w:val="30"/>
          <w:lang w:val="en-US" w:eastAsia="zh-CN"/>
        </w:rPr>
        <w:t>1</w:t>
      </w:r>
      <w:r>
        <w:rPr>
          <w:rFonts w:hint="eastAsia" w:ascii="微软雅黑" w:eastAsia="微软雅黑" w:cs="微软雅黑"/>
          <w:kern w:val="0"/>
          <w:sz w:val="30"/>
          <w:szCs w:val="30"/>
        </w:rPr>
        <w:t>年</w:t>
      </w:r>
      <w:r>
        <w:rPr>
          <w:rFonts w:hint="eastAsia" w:ascii="微软雅黑" w:eastAsia="微软雅黑" w:cs="微软雅黑"/>
          <w:kern w:val="0"/>
          <w:sz w:val="30"/>
          <w:szCs w:val="30"/>
          <w:lang w:val="en-US" w:eastAsia="zh-CN"/>
        </w:rPr>
        <w:t>1</w:t>
      </w:r>
      <w:r>
        <w:rPr>
          <w:rFonts w:hint="eastAsia" w:ascii="微软雅黑" w:eastAsia="微软雅黑" w:cs="微软雅黑"/>
          <w:kern w:val="0"/>
          <w:sz w:val="30"/>
          <w:szCs w:val="30"/>
        </w:rPr>
        <w:t>月</w:t>
      </w: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r>
        <w:rPr>
          <w:rFonts w:hint="eastAsia" w:ascii="仿宋" w:eastAsia="仿宋" w:cs="仿宋"/>
          <w:sz w:val="30"/>
          <w:szCs w:val="30"/>
          <w:shd w:val="clear" w:color="070000" w:fill="FFFFFF"/>
        </w:rPr>
        <w:t>附件</w:t>
      </w:r>
      <w:r>
        <w:rPr>
          <w:rFonts w:hint="eastAsia" w:ascii="仿宋" w:eastAsia="仿宋" w:cs="仿宋"/>
          <w:sz w:val="30"/>
          <w:szCs w:val="30"/>
          <w:shd w:val="clear" w:color="070000" w:fill="FFFFFF"/>
          <w:lang w:val="en-US" w:eastAsia="zh-CN"/>
        </w:rPr>
        <w:t>1</w:t>
      </w:r>
      <w:r>
        <w:rPr>
          <w:rFonts w:hint="eastAsia" w:ascii="仿宋" w:eastAsia="仿宋" w:cs="仿宋"/>
          <w:sz w:val="30"/>
          <w:szCs w:val="30"/>
          <w:shd w:val="clear" w:color="070000" w:fill="FFFFFF"/>
        </w:rPr>
        <w:t>：</w:t>
      </w:r>
    </w:p>
    <w:p>
      <w:pPr>
        <w:pStyle w:val="54"/>
        <w:shd w:val="clear" w:color="060000" w:fill="FFFFFF"/>
        <w:spacing w:before="0" w:beforeAutospacing="0" w:after="0" w:afterAutospacing="0"/>
        <w:jc w:val="center"/>
        <w:rPr>
          <w:rFonts w:ascii="Calibri" w:hAnsi="Calibri" w:cs="Calibri"/>
          <w:sz w:val="21"/>
          <w:szCs w:val="21"/>
        </w:rPr>
      </w:pPr>
      <w:r>
        <w:rPr>
          <w:rFonts w:ascii="黑体" w:eastAsia="黑体" w:cs="黑体"/>
          <w:sz w:val="36"/>
          <w:szCs w:val="36"/>
          <w:shd w:val="clear" w:color="070000" w:fill="FFFFFF"/>
        </w:rPr>
        <w:t>投标人承诺书</w:t>
      </w:r>
    </w:p>
    <w:p>
      <w:pPr>
        <w:pStyle w:val="54"/>
        <w:shd w:val="clear" w:color="060000" w:fill="FFFFFF"/>
        <w:spacing w:before="0" w:beforeAutospacing="0" w:after="0" w:afterAutospacing="0"/>
        <w:jc w:val="center"/>
        <w:rPr>
          <w:rFonts w:ascii="Calibri" w:hAnsi="Calibri" w:cs="Calibri"/>
          <w:sz w:val="21"/>
          <w:szCs w:val="21"/>
        </w:rPr>
      </w:pPr>
    </w:p>
    <w:p>
      <w:pPr>
        <w:pStyle w:val="54"/>
        <w:shd w:val="clear" w:color="060000" w:fill="FFFFFF"/>
        <w:spacing w:before="0" w:beforeAutospacing="0" w:after="0" w:afterAutospacing="0" w:line="500" w:lineRule="atLeast"/>
        <w:ind w:firstLine="600"/>
        <w:jc w:val="both"/>
        <w:rPr>
          <w:rFonts w:ascii="Calibri" w:hAnsi="Calibri" w:cs="Calibri"/>
        </w:rPr>
      </w:pPr>
      <w:r>
        <w:rPr>
          <w:rFonts w:ascii="仿宋" w:eastAsia="仿宋" w:cs="仿宋"/>
          <w:shd w:val="clear" w:color="070000" w:fill="FFFFFF"/>
        </w:rPr>
        <w:t>本单位____________________承诺严格落实党中央、国务院以及重庆市政府相关工作部署，遵守《中华人民共和国传染病防治法》及《关于进一步加强重庆主城九区新型冠状病毒感染的肺炎疫情防控工作的紧急通知》相关要求。本单位于</w:t>
      </w:r>
      <w:r>
        <w:rPr>
          <w:rFonts w:hint="eastAsia" w:eastAsia="仿宋"/>
          <w:u w:val="single"/>
          <w:shd w:val="clear" w:color="080000" w:fill="FFFFFF"/>
        </w:rPr>
        <w:t xml:space="preserve">    </w:t>
      </w:r>
      <w:r>
        <w:rPr>
          <w:rFonts w:hint="eastAsia" w:ascii="仿宋" w:eastAsia="仿宋" w:cs="仿宋"/>
          <w:shd w:val="clear" w:color="070000" w:fill="FFFFFF"/>
        </w:rPr>
        <w:t>年</w:t>
      </w:r>
      <w:r>
        <w:rPr>
          <w:rFonts w:hint="eastAsia" w:eastAsia="仿宋"/>
          <w:u w:val="single"/>
          <w:shd w:val="clear" w:color="080000" w:fill="FFFFFF"/>
        </w:rPr>
        <w:t xml:space="preserve">    </w:t>
      </w:r>
      <w:r>
        <w:rPr>
          <w:rFonts w:hint="eastAsia" w:ascii="仿宋" w:eastAsia="仿宋" w:cs="仿宋"/>
          <w:shd w:val="clear" w:color="070000" w:fill="FFFFFF"/>
        </w:rPr>
        <w:t>月</w:t>
      </w:r>
      <w:r>
        <w:rPr>
          <w:rFonts w:hint="eastAsia" w:eastAsia="仿宋"/>
          <w:u w:val="single"/>
          <w:shd w:val="clear" w:color="080000" w:fill="FFFFFF"/>
        </w:rPr>
        <w:t xml:space="preserve">     </w:t>
      </w:r>
      <w:r>
        <w:rPr>
          <w:rFonts w:hint="eastAsia" w:ascii="仿宋" w:eastAsia="仿宋" w:cs="仿宋"/>
          <w:shd w:val="clear" w:color="070000" w:fill="FFFFFF"/>
        </w:rPr>
        <w:t>日参加_________________ 项目的开标活动。本单位承诺在开标过程中做到以下几点：</w:t>
      </w:r>
    </w:p>
    <w:p>
      <w:pPr>
        <w:pStyle w:val="54"/>
        <w:shd w:val="clear" w:color="060000" w:fill="FFFFFF"/>
        <w:spacing w:before="0" w:beforeAutospacing="0" w:after="0" w:afterAutospacing="0" w:line="500" w:lineRule="atLeast"/>
        <w:ind w:firstLine="600"/>
        <w:jc w:val="both"/>
        <w:rPr>
          <w:rFonts w:ascii="Calibri" w:hAnsi="Calibri" w:cs="Calibri"/>
        </w:rPr>
      </w:pPr>
      <w:r>
        <w:rPr>
          <w:rFonts w:hint="eastAsia" w:ascii="仿宋" w:eastAsia="仿宋" w:cs="仿宋"/>
          <w:shd w:val="clear" w:color="070000" w:fill="FFFFFF"/>
        </w:rPr>
        <w:t>1．参与投标人员积极配合交易场所工作人员进行体温检测和人员信息登记。不符合防控管理要求的人员，不进入开标场所。</w:t>
      </w:r>
    </w:p>
    <w:p>
      <w:pPr>
        <w:pStyle w:val="54"/>
        <w:shd w:val="clear" w:color="060000" w:fill="FFFFFF"/>
        <w:spacing w:before="0" w:beforeAutospacing="0" w:after="0" w:afterAutospacing="0" w:line="500" w:lineRule="atLeast"/>
        <w:ind w:firstLine="600"/>
        <w:jc w:val="both"/>
        <w:rPr>
          <w:rFonts w:ascii="Calibri" w:hAnsi="Calibri" w:cs="Calibri"/>
        </w:rPr>
      </w:pPr>
      <w:r>
        <w:rPr>
          <w:rFonts w:hint="eastAsia" w:ascii="仿宋" w:eastAsia="仿宋" w:cs="仿宋"/>
          <w:shd w:val="clear" w:color="070000" w:fill="FFFFFF"/>
        </w:rPr>
        <w:t>2．参加投标人员自觉做好个人防护，全程佩戴口罩，听从交易场所工作人员的引导。</w:t>
      </w:r>
    </w:p>
    <w:p>
      <w:pPr>
        <w:pStyle w:val="54"/>
        <w:shd w:val="clear" w:color="060000" w:fill="FFFFFF"/>
        <w:spacing w:before="0" w:beforeAutospacing="0" w:after="0" w:afterAutospacing="0" w:line="500" w:lineRule="atLeast"/>
        <w:ind w:firstLine="600"/>
        <w:jc w:val="both"/>
        <w:rPr>
          <w:rFonts w:ascii="Calibri" w:hAnsi="Calibri" w:cs="Calibri"/>
        </w:rPr>
      </w:pPr>
      <w:r>
        <w:rPr>
          <w:rFonts w:hint="eastAsia" w:ascii="仿宋" w:eastAsia="仿宋" w:cs="仿宋"/>
          <w:shd w:val="clear" w:color="070000" w:fill="FFFFFF"/>
        </w:rPr>
        <w:t>3．本单位所派投标人员（姓名），（身份证号码），（联系电话），在</w:t>
      </w:r>
      <w:r>
        <w:rPr>
          <w:rFonts w:hint="eastAsia" w:eastAsia="仿宋"/>
          <w:u w:val="single"/>
          <w:shd w:val="clear" w:color="080000" w:fill="FFFFFF"/>
        </w:rPr>
        <w:t xml:space="preserve">             </w:t>
      </w:r>
      <w:r>
        <w:rPr>
          <w:rFonts w:hint="eastAsia" w:ascii="仿宋" w:eastAsia="仿宋" w:cs="仿宋"/>
          <w:shd w:val="clear" w:color="070000" w:fill="FFFFFF"/>
        </w:rPr>
        <w:t>（省、市）居住，无疫情接触史、身体健康。</w:t>
      </w:r>
    </w:p>
    <w:p>
      <w:pPr>
        <w:pStyle w:val="54"/>
        <w:shd w:val="clear" w:color="060000" w:fill="FFFFFF"/>
        <w:spacing w:before="0" w:beforeAutospacing="0" w:after="0" w:afterAutospacing="0" w:line="500" w:lineRule="atLeast"/>
        <w:ind w:firstLine="600"/>
        <w:jc w:val="both"/>
        <w:rPr>
          <w:rFonts w:ascii="Calibri" w:hAnsi="Calibri" w:cs="Calibri"/>
        </w:rPr>
      </w:pPr>
      <w:r>
        <w:rPr>
          <w:rFonts w:hint="eastAsia" w:ascii="仿宋" w:eastAsia="仿宋" w:cs="仿宋"/>
          <w:shd w:val="clear" w:color="070000" w:fill="FFFFFF"/>
        </w:rPr>
        <w:t>4．本单位保证做好投标前期的各项准备工作，提前到达开标区域，避免因工作疏忽导致时间拖延，造成人员聚集。</w:t>
      </w:r>
    </w:p>
    <w:p>
      <w:pPr>
        <w:pStyle w:val="54"/>
        <w:shd w:val="clear" w:color="060000" w:fill="FFFFFF"/>
        <w:spacing w:before="0" w:beforeAutospacing="0" w:after="0" w:afterAutospacing="0" w:line="500" w:lineRule="atLeast"/>
        <w:ind w:firstLine="600"/>
        <w:jc w:val="both"/>
        <w:rPr>
          <w:rFonts w:ascii="Calibri" w:hAnsi="Calibri" w:cs="Calibri"/>
        </w:rPr>
      </w:pPr>
      <w:r>
        <w:rPr>
          <w:rFonts w:hint="eastAsia" w:ascii="仿宋" w:eastAsia="仿宋" w:cs="仿宋"/>
          <w:shd w:val="clear" w:color="070000" w:fill="FFFFFF"/>
        </w:rPr>
        <w:t>5．开标活动结束后，本单位人员迅速离场，不在公共区域内停留。</w:t>
      </w:r>
    </w:p>
    <w:p>
      <w:pPr>
        <w:pStyle w:val="54"/>
        <w:shd w:val="clear" w:color="060000" w:fill="FFFFFF"/>
        <w:spacing w:before="0" w:beforeAutospacing="0" w:after="0" w:afterAutospacing="0" w:line="500" w:lineRule="atLeast"/>
        <w:ind w:firstLine="600"/>
        <w:jc w:val="both"/>
        <w:rPr>
          <w:rFonts w:ascii="Calibri" w:hAnsi="Calibri" w:cs="Calibri"/>
        </w:rPr>
      </w:pPr>
      <w:r>
        <w:rPr>
          <w:rFonts w:hint="eastAsia" w:ascii="仿宋" w:eastAsia="仿宋" w:cs="仿宋"/>
          <w:shd w:val="clear" w:color="070000" w:fill="FFFFFF"/>
        </w:rPr>
        <w:t>6. 如果所派人员出现疫情防控要求需留观、隔离的，由投标人自行负责，视为放弃派员参加。</w:t>
      </w:r>
    </w:p>
    <w:p>
      <w:pPr>
        <w:jc w:val="right"/>
        <w:rPr>
          <w:rFonts w:ascii="仿宋" w:eastAsia="仿宋" w:cs="仿宋"/>
          <w:sz w:val="24"/>
          <w:szCs w:val="24"/>
          <w:shd w:val="clear" w:color="070000" w:fill="FFFFFF"/>
        </w:rPr>
      </w:pPr>
    </w:p>
    <w:p>
      <w:pPr>
        <w:rPr>
          <w:rFonts w:ascii="仿宋" w:eastAsia="仿宋" w:cs="仿宋"/>
          <w:sz w:val="24"/>
          <w:szCs w:val="24"/>
          <w:shd w:val="clear" w:color="070000" w:fill="FFFFFF"/>
        </w:rPr>
      </w:pPr>
      <w:r>
        <w:rPr>
          <w:rFonts w:hint="eastAsia" w:ascii="仿宋" w:eastAsia="仿宋" w:cs="仿宋"/>
          <w:sz w:val="24"/>
          <w:szCs w:val="24"/>
          <w:shd w:val="clear" w:color="070000" w:fill="FFFFFF"/>
        </w:rPr>
        <w:t>承诺人（公章）：</w:t>
      </w:r>
      <w:r>
        <w:rPr>
          <w:rFonts w:hint="eastAsia" w:ascii="仿宋" w:eastAsia="仿宋" w:cs="仿宋"/>
          <w:sz w:val="24"/>
          <w:szCs w:val="24"/>
          <w:shd w:val="clear" w:color="070000" w:fill="FFFFFF"/>
        </w:rPr>
        <w:br/>
      </w:r>
      <w:r>
        <w:rPr>
          <w:rFonts w:hint="eastAsia" w:ascii="宋体" w:cs="宋体"/>
          <w:sz w:val="24"/>
          <w:szCs w:val="24"/>
          <w:shd w:val="clear" w:color="070000" w:fill="FFFFFF"/>
        </w:rPr>
        <w:t xml:space="preserve">                                        </w:t>
      </w:r>
      <w:r>
        <w:rPr>
          <w:rFonts w:hint="eastAsia" w:ascii="仿宋" w:eastAsia="仿宋" w:cs="仿宋"/>
          <w:sz w:val="24"/>
          <w:szCs w:val="24"/>
          <w:shd w:val="clear" w:color="070000" w:fill="FFFFFF"/>
        </w:rPr>
        <w:t xml:space="preserve">年 </w:t>
      </w:r>
      <w:r>
        <w:rPr>
          <w:rFonts w:hint="eastAsia" w:ascii="宋体" w:hAnsi="宋体" w:eastAsia="仿宋" w:cs="宋体"/>
          <w:sz w:val="24"/>
          <w:szCs w:val="24"/>
          <w:shd w:val="clear" w:color="070000" w:fill="FFFFFF"/>
        </w:rPr>
        <w:t xml:space="preserve">    </w:t>
      </w:r>
      <w:r>
        <w:rPr>
          <w:rFonts w:hint="eastAsia" w:ascii="仿宋" w:eastAsia="仿宋" w:cs="仿宋"/>
          <w:sz w:val="24"/>
          <w:szCs w:val="24"/>
          <w:shd w:val="clear" w:color="070000" w:fill="FFFFFF"/>
        </w:rPr>
        <w:t>月    日</w:t>
      </w: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r>
        <w:rPr>
          <w:rFonts w:hint="eastAsia" w:ascii="仿宋" w:eastAsia="仿宋" w:cs="仿宋"/>
          <w:sz w:val="30"/>
          <w:szCs w:val="30"/>
          <w:shd w:val="clear" w:color="070000" w:fill="FFFFFF"/>
        </w:rPr>
        <w:t>附件</w:t>
      </w:r>
      <w:r>
        <w:rPr>
          <w:rFonts w:hint="eastAsia" w:ascii="仿宋" w:eastAsia="仿宋" w:cs="仿宋"/>
          <w:sz w:val="30"/>
          <w:szCs w:val="30"/>
          <w:shd w:val="clear" w:color="070000" w:fill="FFFFFF"/>
          <w:lang w:val="en-US" w:eastAsia="zh-CN"/>
        </w:rPr>
        <w:t>2</w:t>
      </w:r>
      <w:r>
        <w:rPr>
          <w:rFonts w:hint="eastAsia" w:ascii="仿宋" w:eastAsia="仿宋" w:cs="仿宋"/>
          <w:sz w:val="30"/>
          <w:szCs w:val="30"/>
          <w:shd w:val="clear" w:color="070000" w:fill="FFFFFF"/>
        </w:rPr>
        <w:t>：</w:t>
      </w:r>
    </w:p>
    <w:p>
      <w:pPr>
        <w:pStyle w:val="54"/>
        <w:shd w:val="clear" w:color="060000" w:fill="FFFFFF"/>
        <w:spacing w:before="0" w:beforeAutospacing="0" w:after="0" w:afterAutospacing="0" w:line="18" w:lineRule="atLeast"/>
        <w:jc w:val="center"/>
        <w:rPr>
          <w:rFonts w:ascii="Calibri" w:hAnsi="Calibri" w:cs="Calibri"/>
          <w:sz w:val="21"/>
          <w:szCs w:val="21"/>
        </w:rPr>
      </w:pPr>
      <w:r>
        <w:rPr>
          <w:rFonts w:ascii="黑体" w:eastAsia="黑体" w:cs="黑体"/>
          <w:sz w:val="36"/>
          <w:szCs w:val="36"/>
          <w:shd w:val="clear" w:color="070000" w:fill="FFFFFF"/>
        </w:rPr>
        <w:t>采购人承诺书</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ascii="仿宋" w:eastAsia="仿宋" w:cs="仿宋"/>
          <w:sz w:val="30"/>
          <w:szCs w:val="30"/>
          <w:shd w:val="clear" w:color="070000" w:fill="FFFFFF"/>
        </w:rPr>
        <w:t>本单位____________________承诺严格落实党中央、国务院以及重庆市政府相关工作部署，遵守《中华人民共和国传染病防治法》及《关于进一步加强重庆主城九区新型冠状病毒感染的肺炎疫情防控工作的紧急通知》相关要求。本单位于</w:t>
      </w:r>
      <w:r>
        <w:rPr>
          <w:rFonts w:hint="eastAsia"/>
          <w:sz w:val="30"/>
          <w:szCs w:val="30"/>
          <w:u w:val="single"/>
          <w:shd w:val="clear" w:color="080000" w:fill="FFFFFF"/>
        </w:rPr>
        <w:t>  </w:t>
      </w:r>
      <w:r>
        <w:rPr>
          <w:rFonts w:hint="eastAsia" w:ascii="仿宋" w:eastAsia="仿宋" w:cs="仿宋"/>
          <w:sz w:val="30"/>
          <w:szCs w:val="30"/>
          <w:shd w:val="clear" w:color="070000" w:fill="FFFFFF"/>
        </w:rPr>
        <w:t>年</w:t>
      </w:r>
      <w:r>
        <w:rPr>
          <w:rFonts w:hint="eastAsia"/>
          <w:sz w:val="30"/>
          <w:szCs w:val="30"/>
          <w:u w:val="single"/>
          <w:shd w:val="clear" w:color="080000" w:fill="FFFFFF"/>
        </w:rPr>
        <w:t> </w:t>
      </w:r>
      <w:r>
        <w:rPr>
          <w:rFonts w:hint="eastAsia" w:ascii="仿宋" w:eastAsia="仿宋" w:cs="仿宋"/>
          <w:sz w:val="30"/>
          <w:szCs w:val="30"/>
          <w:shd w:val="clear" w:color="070000" w:fill="FFFFFF"/>
        </w:rPr>
        <w:t>月</w:t>
      </w:r>
      <w:r>
        <w:rPr>
          <w:rFonts w:hint="eastAsia"/>
          <w:sz w:val="30"/>
          <w:szCs w:val="30"/>
          <w:u w:val="single"/>
          <w:shd w:val="clear" w:color="080000" w:fill="FFFFFF"/>
        </w:rPr>
        <w:t> </w:t>
      </w:r>
      <w:r>
        <w:rPr>
          <w:rFonts w:hint="eastAsia" w:ascii="仿宋" w:eastAsia="仿宋" w:cs="仿宋"/>
          <w:sz w:val="30"/>
          <w:szCs w:val="30"/>
          <w:shd w:val="clear" w:color="070000" w:fill="FFFFFF"/>
        </w:rPr>
        <w:t>日组织_________________ 项目的开标活动。本单位承诺在开标过程中做到以下几点：</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1．积极配合交易场所工作人员进行体温检测和人员信息登记。不符合防控管理要求的人员，不进入开标场所。</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2．自觉做好个人防护，全程佩戴口罩，严格遵守交易现场管理规定，听从交易场所工作人员的引导。</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 xml:space="preserve">3．本单位所派现场工作人员 </w:t>
      </w:r>
      <w:r>
        <w:rPr>
          <w:rFonts w:hint="eastAsia" w:ascii="仿宋" w:eastAsia="仿宋" w:cs="仿宋"/>
          <w:sz w:val="30"/>
          <w:szCs w:val="30"/>
          <w:u w:val="single"/>
          <w:shd w:val="clear" w:color="080000" w:fill="FFFFFF"/>
        </w:rPr>
        <w:t xml:space="preserve">           </w:t>
      </w:r>
      <w:r>
        <w:rPr>
          <w:rFonts w:hint="eastAsia" w:ascii="仿宋" w:eastAsia="仿宋" w:cs="仿宋"/>
          <w:sz w:val="30"/>
          <w:szCs w:val="30"/>
          <w:shd w:val="clear" w:color="070000" w:fill="FFFFFF"/>
        </w:rPr>
        <w:t>（姓名），</w:t>
      </w:r>
      <w:r>
        <w:rPr>
          <w:rFonts w:hint="eastAsia" w:ascii="仿宋" w:eastAsia="仿宋" w:cs="仿宋"/>
          <w:sz w:val="30"/>
          <w:szCs w:val="30"/>
          <w:u w:val="single"/>
          <w:shd w:val="clear" w:color="080000" w:fill="FFFFFF"/>
        </w:rPr>
        <w:t xml:space="preserve">          </w:t>
      </w:r>
      <w:r>
        <w:rPr>
          <w:rFonts w:hint="eastAsia" w:ascii="仿宋" w:eastAsia="仿宋" w:cs="仿宋"/>
          <w:sz w:val="30"/>
          <w:szCs w:val="30"/>
          <w:shd w:val="clear" w:color="070000" w:fill="FFFFFF"/>
        </w:rPr>
        <w:t>（身份证号码），</w:t>
      </w:r>
      <w:r>
        <w:rPr>
          <w:rFonts w:hint="eastAsia" w:ascii="仿宋" w:eastAsia="仿宋" w:cs="仿宋"/>
          <w:sz w:val="30"/>
          <w:szCs w:val="30"/>
          <w:u w:val="single"/>
          <w:shd w:val="clear" w:color="080000" w:fill="FFFFFF"/>
        </w:rPr>
        <w:t xml:space="preserve">              </w:t>
      </w:r>
      <w:r>
        <w:rPr>
          <w:rFonts w:hint="eastAsia" w:ascii="仿宋" w:eastAsia="仿宋" w:cs="仿宋"/>
          <w:sz w:val="30"/>
          <w:szCs w:val="30"/>
          <w:shd w:val="clear" w:color="070000" w:fill="FFFFFF"/>
        </w:rPr>
        <w:t>（联系电话），在</w:t>
      </w:r>
      <w:r>
        <w:rPr>
          <w:rFonts w:hint="eastAsia" w:eastAsia="仿宋"/>
          <w:sz w:val="30"/>
          <w:szCs w:val="30"/>
          <w:u w:val="single"/>
          <w:shd w:val="clear" w:color="080000" w:fill="FFFFFF"/>
        </w:rPr>
        <w:t xml:space="preserve">         </w:t>
      </w:r>
      <w:r>
        <w:rPr>
          <w:rFonts w:hint="eastAsia" w:ascii="仿宋" w:eastAsia="仿宋" w:cs="仿宋"/>
          <w:sz w:val="30"/>
          <w:szCs w:val="30"/>
          <w:shd w:val="clear" w:color="070000" w:fill="FFFFFF"/>
        </w:rPr>
        <w:t>（省、市）居住，</w:t>
      </w:r>
      <w:r>
        <w:rPr>
          <w:rFonts w:hint="eastAsia" w:ascii="仿宋" w:eastAsia="仿宋" w:cs="仿宋"/>
          <w:sz w:val="32"/>
          <w:szCs w:val="32"/>
          <w:shd w:val="clear" w:color="070000" w:fill="FFFFFF"/>
        </w:rPr>
        <w:t>无疫情接触史、</w:t>
      </w:r>
      <w:r>
        <w:rPr>
          <w:rFonts w:hint="eastAsia" w:ascii="仿宋" w:eastAsia="仿宋" w:cs="仿宋"/>
          <w:sz w:val="30"/>
          <w:szCs w:val="30"/>
          <w:shd w:val="clear" w:color="070000" w:fill="FFFFFF"/>
        </w:rPr>
        <w:t>身体健康。</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4．本单位保证做好开标前准备工作，提前到达开标区域，</w:t>
      </w:r>
      <w:r>
        <w:rPr>
          <w:rFonts w:hint="eastAsia" w:ascii="仿宋" w:eastAsia="仿宋" w:cs="仿宋"/>
          <w:sz w:val="32"/>
          <w:szCs w:val="32"/>
          <w:shd w:val="clear" w:color="070000" w:fill="FFFFFF"/>
        </w:rPr>
        <w:t>配合中心做好开标场地临时调配和现场人员引导工作，</w:t>
      </w:r>
      <w:r>
        <w:rPr>
          <w:rFonts w:hint="eastAsia" w:ascii="仿宋" w:eastAsia="仿宋" w:cs="仿宋"/>
          <w:sz w:val="30"/>
          <w:szCs w:val="30"/>
          <w:shd w:val="clear" w:color="070000" w:fill="FFFFFF"/>
        </w:rPr>
        <w:t>避免因工作疏忽导致时间拖延，造成人员聚集。</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 xml:space="preserve">5．交易活动结束后，本单位人员迅速离场，不在公共区域内停留。 </w:t>
      </w:r>
    </w:p>
    <w:p>
      <w:pPr>
        <w:pStyle w:val="54"/>
        <w:shd w:val="clear" w:color="060000" w:fill="FFFFFF"/>
        <w:spacing w:before="0" w:beforeAutospacing="0" w:after="0" w:afterAutospacing="0" w:line="600" w:lineRule="atLeast"/>
        <w:ind w:firstLine="600"/>
        <w:jc w:val="center"/>
        <w:rPr>
          <w:rFonts w:ascii="仿宋" w:eastAsia="仿宋" w:cs="仿宋"/>
          <w:sz w:val="30"/>
          <w:szCs w:val="30"/>
          <w:shd w:val="clear" w:color="070000" w:fill="FFFFFF"/>
        </w:rPr>
      </w:pPr>
      <w:r>
        <w:rPr>
          <w:rFonts w:hint="eastAsia" w:ascii="仿宋" w:eastAsia="仿宋" w:cs="仿宋"/>
          <w:sz w:val="30"/>
          <w:szCs w:val="30"/>
          <w:shd w:val="clear" w:color="070000" w:fill="FFFFFF"/>
        </w:rPr>
        <w:t xml:space="preserve">    承诺人（公章）：</w:t>
      </w:r>
    </w:p>
    <w:p>
      <w:pPr>
        <w:pStyle w:val="54"/>
        <w:shd w:val="clear" w:color="060000" w:fill="FFFFFF"/>
        <w:spacing w:before="0" w:beforeAutospacing="0" w:after="0" w:afterAutospacing="0" w:line="600" w:lineRule="atLeast"/>
        <w:ind w:firstLine="600"/>
        <w:jc w:val="center"/>
        <w:rPr>
          <w:rFonts w:ascii="Calibri" w:hAnsi="Calibri" w:cs="Calibri"/>
          <w:sz w:val="21"/>
          <w:szCs w:val="21"/>
        </w:rPr>
      </w:pPr>
      <w:r>
        <w:rPr>
          <w:rFonts w:hint="eastAsia"/>
          <w:sz w:val="30"/>
          <w:szCs w:val="30"/>
          <w:shd w:val="clear" w:color="070000" w:fill="FFFFFF"/>
        </w:rPr>
        <w:t xml:space="preserve">             </w:t>
      </w:r>
      <w:r>
        <w:rPr>
          <w:rFonts w:hint="eastAsia" w:ascii="仿宋" w:eastAsia="仿宋" w:cs="仿宋"/>
          <w:sz w:val="30"/>
          <w:szCs w:val="30"/>
          <w:shd w:val="clear" w:color="070000" w:fill="FFFFFF"/>
        </w:rPr>
        <w:t xml:space="preserve">                 年 </w:t>
      </w:r>
      <w:r>
        <w:rPr>
          <w:rFonts w:hint="eastAsia" w:eastAsia="仿宋"/>
          <w:sz w:val="30"/>
          <w:szCs w:val="30"/>
          <w:shd w:val="clear" w:color="070000" w:fill="FFFFFF"/>
        </w:rPr>
        <w:t xml:space="preserve">    </w:t>
      </w:r>
      <w:r>
        <w:rPr>
          <w:rFonts w:hint="eastAsia" w:ascii="仿宋" w:eastAsia="仿宋" w:cs="仿宋"/>
          <w:sz w:val="30"/>
          <w:szCs w:val="30"/>
          <w:shd w:val="clear" w:color="070000" w:fill="FFFFFF"/>
        </w:rPr>
        <w:t xml:space="preserve">月 </w:t>
      </w:r>
      <w:r>
        <w:rPr>
          <w:rFonts w:hint="eastAsia" w:eastAsia="仿宋"/>
          <w:sz w:val="30"/>
          <w:szCs w:val="30"/>
          <w:shd w:val="clear" w:color="070000" w:fill="FFFFFF"/>
        </w:rPr>
        <w:t xml:space="preserve">    </w:t>
      </w:r>
      <w:r>
        <w:rPr>
          <w:rFonts w:hint="eastAsia" w:ascii="仿宋" w:eastAsia="仿宋" w:cs="仿宋"/>
          <w:sz w:val="30"/>
          <w:szCs w:val="30"/>
          <w:shd w:val="clear" w:color="070000" w:fill="FFFFFF"/>
        </w:rPr>
        <w:t>日</w:t>
      </w: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p>
    <w:p>
      <w:pPr>
        <w:pStyle w:val="54"/>
        <w:shd w:val="clear" w:color="060000" w:fill="FFFFFF"/>
        <w:spacing w:before="0" w:beforeAutospacing="0" w:after="0" w:afterAutospacing="0" w:line="500" w:lineRule="atLeast"/>
        <w:jc w:val="both"/>
        <w:rPr>
          <w:rFonts w:ascii="仿宋" w:eastAsia="仿宋" w:cs="仿宋"/>
          <w:sz w:val="30"/>
          <w:szCs w:val="30"/>
          <w:shd w:val="clear" w:color="070000" w:fill="FFFFFF"/>
        </w:rPr>
      </w:pPr>
      <w:r>
        <w:rPr>
          <w:rFonts w:hint="eastAsia" w:ascii="仿宋" w:eastAsia="仿宋" w:cs="仿宋"/>
          <w:sz w:val="30"/>
          <w:szCs w:val="30"/>
          <w:shd w:val="clear" w:color="070000" w:fill="FFFFFF"/>
        </w:rPr>
        <w:t>附件</w:t>
      </w:r>
      <w:r>
        <w:rPr>
          <w:rFonts w:hint="eastAsia" w:ascii="仿宋" w:eastAsia="仿宋" w:cs="仿宋"/>
          <w:sz w:val="30"/>
          <w:szCs w:val="30"/>
          <w:shd w:val="clear" w:color="070000" w:fill="FFFFFF"/>
          <w:lang w:val="en-US" w:eastAsia="zh-CN"/>
        </w:rPr>
        <w:t>3</w:t>
      </w:r>
      <w:r>
        <w:rPr>
          <w:rFonts w:hint="eastAsia" w:ascii="仿宋" w:eastAsia="仿宋" w:cs="仿宋"/>
          <w:sz w:val="30"/>
          <w:szCs w:val="30"/>
          <w:shd w:val="clear" w:color="070000" w:fill="FFFFFF"/>
        </w:rPr>
        <w:t>：</w:t>
      </w:r>
    </w:p>
    <w:p>
      <w:pPr>
        <w:pStyle w:val="54"/>
        <w:shd w:val="clear" w:color="060000" w:fill="FFFFFF"/>
        <w:spacing w:before="0" w:beforeAutospacing="0" w:after="0" w:afterAutospacing="0" w:line="600" w:lineRule="atLeast"/>
        <w:jc w:val="center"/>
        <w:rPr>
          <w:rFonts w:ascii="Calibri" w:hAnsi="Calibri" w:cs="Calibri"/>
          <w:sz w:val="21"/>
          <w:szCs w:val="21"/>
        </w:rPr>
      </w:pPr>
      <w:r>
        <w:rPr>
          <w:rFonts w:ascii="黑体" w:eastAsia="黑体" w:cs="黑体"/>
          <w:sz w:val="36"/>
          <w:szCs w:val="36"/>
          <w:shd w:val="clear" w:color="070000" w:fill="FFFFFF"/>
        </w:rPr>
        <w:t>评标专家承诺书</w:t>
      </w:r>
    </w:p>
    <w:p>
      <w:pPr>
        <w:pStyle w:val="54"/>
        <w:shd w:val="clear" w:color="060000" w:fill="FFFFFF"/>
        <w:spacing w:before="0" w:beforeAutospacing="0" w:after="0" w:afterAutospacing="0" w:line="600" w:lineRule="atLeast"/>
        <w:jc w:val="center"/>
        <w:rPr>
          <w:rFonts w:ascii="Calibri" w:hAnsi="Calibri" w:cs="Calibri"/>
          <w:sz w:val="21"/>
          <w:szCs w:val="21"/>
        </w:rPr>
      </w:pP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ascii="仿宋" w:eastAsia="仿宋" w:cs="仿宋"/>
          <w:sz w:val="30"/>
          <w:szCs w:val="30"/>
          <w:shd w:val="clear" w:color="070000" w:fill="FFFFFF"/>
        </w:rPr>
        <w:t>本人姓名：______，单位名称：__________，身份证号码：______________，联系方式：____________，参加</w:t>
      </w:r>
      <w:r>
        <w:rPr>
          <w:rFonts w:hint="eastAsia"/>
          <w:sz w:val="30"/>
          <w:szCs w:val="30"/>
          <w:u w:val="single"/>
          <w:shd w:val="clear" w:color="080000" w:fill="FFFFFF"/>
        </w:rPr>
        <w:t xml:space="preserve">    </w:t>
      </w:r>
      <w:r>
        <w:rPr>
          <w:rFonts w:hint="eastAsia" w:ascii="仿宋" w:eastAsia="仿宋" w:cs="仿宋"/>
          <w:sz w:val="30"/>
          <w:szCs w:val="30"/>
          <w:shd w:val="clear" w:color="070000" w:fill="FFFFFF"/>
        </w:rPr>
        <w:t>年</w:t>
      </w:r>
      <w:r>
        <w:rPr>
          <w:rFonts w:hint="eastAsia"/>
          <w:sz w:val="30"/>
          <w:szCs w:val="30"/>
          <w:u w:val="single"/>
          <w:shd w:val="clear" w:color="080000" w:fill="FFFFFF"/>
        </w:rPr>
        <w:t xml:space="preserve">   </w:t>
      </w:r>
      <w:r>
        <w:rPr>
          <w:rFonts w:hint="eastAsia" w:ascii="仿宋" w:eastAsia="仿宋" w:cs="仿宋"/>
          <w:sz w:val="30"/>
          <w:szCs w:val="30"/>
          <w:shd w:val="clear" w:color="070000" w:fill="FFFFFF"/>
        </w:rPr>
        <w:t>月</w:t>
      </w:r>
      <w:r>
        <w:rPr>
          <w:rFonts w:hint="eastAsia"/>
          <w:sz w:val="30"/>
          <w:szCs w:val="30"/>
          <w:u w:val="single"/>
          <w:shd w:val="clear" w:color="080000" w:fill="FFFFFF"/>
        </w:rPr>
        <w:t xml:space="preserve">   </w:t>
      </w:r>
      <w:r>
        <w:rPr>
          <w:rFonts w:hint="eastAsia" w:ascii="仿宋" w:eastAsia="仿宋" w:cs="仿宋"/>
          <w:sz w:val="30"/>
          <w:szCs w:val="30"/>
          <w:shd w:val="clear" w:color="070000" w:fill="FFFFFF"/>
        </w:rPr>
        <w:t>日的评标活动。本人承诺严格落实党中央、国务院以及重庆市政府相关工作部署，遵守《中华人民共和国传染病防治法》及《关于进一步加强重庆主城九区新型冠状病毒感染的肺炎疫情防控工作的紧急通知》相关要求。本人承诺在评标过程中做到以下几点：</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1．本人近期未去过</w:t>
      </w:r>
      <w:r>
        <w:rPr>
          <w:rFonts w:hint="eastAsia" w:ascii="仿宋" w:eastAsia="仿宋" w:cs="仿宋"/>
          <w:sz w:val="30"/>
          <w:szCs w:val="30"/>
          <w:shd w:val="clear" w:color="070000" w:fill="FFFFFF"/>
          <w:lang w:eastAsia="zh-CN"/>
        </w:rPr>
        <w:t>疫情地区</w:t>
      </w:r>
      <w:r>
        <w:rPr>
          <w:rFonts w:hint="eastAsia" w:ascii="仿宋" w:eastAsia="仿宋" w:cs="仿宋"/>
          <w:sz w:val="30"/>
          <w:szCs w:val="30"/>
          <w:shd w:val="clear" w:color="070000" w:fill="FFFFFF"/>
        </w:rPr>
        <w:t>，未途经</w:t>
      </w:r>
      <w:r>
        <w:rPr>
          <w:rFonts w:hint="eastAsia" w:ascii="仿宋" w:eastAsia="仿宋" w:cs="仿宋"/>
          <w:sz w:val="30"/>
          <w:szCs w:val="30"/>
          <w:shd w:val="clear" w:color="070000" w:fill="FFFFFF"/>
          <w:lang w:eastAsia="zh-CN"/>
        </w:rPr>
        <w:t>疫情地区</w:t>
      </w:r>
      <w:r>
        <w:rPr>
          <w:rFonts w:hint="eastAsia" w:ascii="仿宋" w:eastAsia="仿宋" w:cs="仿宋"/>
          <w:sz w:val="30"/>
          <w:szCs w:val="30"/>
          <w:shd w:val="clear" w:color="070000" w:fill="FFFFFF"/>
        </w:rPr>
        <w:t>返渝或市外返渝后已按要求隔离满14天，未出现任何症状，目前身体状况良好。</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2．本人承诺未与确诊或疑似病例有过接触史，未有发烧、发热、咳嗽等症状。本人目前身体状况良好。</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3．本人配合交易场所工作人员进行体温检测和人员信息登记。</w:t>
      </w:r>
    </w:p>
    <w:p>
      <w:pPr>
        <w:pStyle w:val="54"/>
        <w:shd w:val="clear" w:color="060000" w:fill="FFFFFF"/>
        <w:spacing w:before="0" w:beforeAutospacing="0" w:after="0" w:afterAutospacing="0" w:line="600" w:lineRule="atLeast"/>
        <w:ind w:firstLine="600"/>
        <w:jc w:val="both"/>
        <w:rPr>
          <w:rFonts w:ascii="Calibri" w:hAnsi="Calibri" w:cs="Calibri"/>
          <w:sz w:val="21"/>
          <w:szCs w:val="21"/>
        </w:rPr>
      </w:pPr>
      <w:r>
        <w:rPr>
          <w:rFonts w:hint="eastAsia" w:ascii="仿宋" w:eastAsia="仿宋" w:cs="仿宋"/>
          <w:sz w:val="30"/>
          <w:szCs w:val="30"/>
          <w:shd w:val="clear" w:color="070000" w:fill="FFFFFF"/>
        </w:rPr>
        <w:t>4．本人参加评标时提前到达评标区域，自觉做好个人防护，全程佩戴口罩，严格遵守交易现场管理规定，听从现场工作人员的引导。</w:t>
      </w:r>
    </w:p>
    <w:p>
      <w:pPr>
        <w:pStyle w:val="54"/>
        <w:shd w:val="clear" w:color="060000" w:fill="FFFFFF"/>
        <w:spacing w:before="0" w:beforeAutospacing="0" w:after="0" w:afterAutospacing="0" w:line="600" w:lineRule="atLeast"/>
        <w:ind w:firstLine="600"/>
        <w:jc w:val="both"/>
        <w:rPr>
          <w:rFonts w:ascii="仿宋" w:eastAsia="仿宋" w:cs="仿宋"/>
          <w:sz w:val="30"/>
          <w:szCs w:val="30"/>
          <w:shd w:val="clear" w:color="070000" w:fill="FFFFFF"/>
        </w:rPr>
      </w:pPr>
      <w:r>
        <w:rPr>
          <w:rFonts w:hint="eastAsia" w:ascii="仿宋" w:eastAsia="仿宋" w:cs="仿宋"/>
          <w:sz w:val="30"/>
          <w:szCs w:val="30"/>
          <w:shd w:val="clear" w:color="070000" w:fill="FFFFFF"/>
        </w:rPr>
        <w:t>5．评标结束后，本人迅速离场，不在公共区域内停留。</w:t>
      </w:r>
    </w:p>
    <w:p>
      <w:r>
        <w:rPr>
          <w:rFonts w:hint="eastAsia" w:ascii="仿宋" w:eastAsia="仿宋" w:cs="仿宋"/>
          <w:sz w:val="30"/>
          <w:szCs w:val="30"/>
          <w:shd w:val="clear" w:color="070000" w:fill="FFFFFF"/>
        </w:rPr>
        <w:t>承诺人（签字）：</w:t>
      </w:r>
      <w:r>
        <w:rPr>
          <w:rFonts w:hint="eastAsia" w:ascii="仿宋" w:eastAsia="仿宋" w:cs="仿宋"/>
          <w:sz w:val="30"/>
          <w:szCs w:val="30"/>
          <w:shd w:val="clear" w:color="070000" w:fill="FFFFFF"/>
        </w:rPr>
        <w:br/>
      </w:r>
      <w:r>
        <w:rPr>
          <w:rFonts w:hint="eastAsia" w:ascii="宋体" w:hAnsi="宋体" w:eastAsia="仿宋" w:cs="宋体"/>
          <w:sz w:val="30"/>
          <w:szCs w:val="30"/>
          <w:shd w:val="clear" w:color="070000" w:fill="FFFFFF"/>
        </w:rPr>
        <w:t xml:space="preserve">         </w:t>
      </w:r>
      <w:r>
        <w:rPr>
          <w:rFonts w:hint="eastAsia" w:ascii="宋体" w:cs="宋体"/>
          <w:sz w:val="30"/>
          <w:szCs w:val="30"/>
          <w:shd w:val="clear" w:color="070000" w:fill="FFFFFF"/>
        </w:rPr>
        <w:t xml:space="preserve">                          </w:t>
      </w:r>
      <w:r>
        <w:rPr>
          <w:rFonts w:hint="eastAsia" w:ascii="仿宋" w:eastAsia="仿宋" w:cs="仿宋"/>
          <w:sz w:val="30"/>
          <w:szCs w:val="30"/>
          <w:shd w:val="clear" w:color="070000" w:fill="FFFFFF"/>
        </w:rPr>
        <w:t xml:space="preserve">年    月 </w:t>
      </w:r>
      <w:r>
        <w:rPr>
          <w:rFonts w:hint="eastAsia" w:ascii="宋体" w:hAnsi="宋体" w:eastAsia="仿宋" w:cs="宋体"/>
          <w:sz w:val="30"/>
          <w:szCs w:val="30"/>
          <w:shd w:val="clear" w:color="070000" w:fill="FFFFFF"/>
        </w:rPr>
        <w:t xml:space="preserve">    </w:t>
      </w:r>
      <w:r>
        <w:rPr>
          <w:rFonts w:hint="eastAsia" w:ascii="仿宋" w:eastAsia="仿宋" w:cs="仿宋"/>
          <w:sz w:val="30"/>
          <w:szCs w:val="30"/>
          <w:shd w:val="clear" w:color="070000" w:fill="FFFFFF"/>
        </w:rPr>
        <w:t>日</w:t>
      </w:r>
    </w:p>
    <w:p>
      <w:pPr>
        <w:pStyle w:val="3"/>
        <w:spacing w:line="360" w:lineRule="auto"/>
        <w:jc w:val="center"/>
        <w:rPr>
          <w:rFonts w:ascii="仿宋" w:eastAsia="仿宋" w:cs="仿宋"/>
          <w:b w:val="0"/>
          <w:sz w:val="28"/>
          <w:szCs w:val="28"/>
        </w:rPr>
      </w:pPr>
      <w:bookmarkStart w:id="3" w:name="_Toc15516"/>
    </w:p>
    <w:bookmarkEnd w:id="0"/>
    <w:bookmarkEnd w:id="1"/>
    <w:bookmarkEnd w:id="2"/>
    <w:bookmarkEnd w:id="3"/>
    <w:p>
      <w:pPr>
        <w:pStyle w:val="3"/>
        <w:spacing w:line="360" w:lineRule="auto"/>
        <w:jc w:val="center"/>
        <w:rPr>
          <w:rFonts w:ascii="仿宋" w:eastAsia="仿宋" w:cs="仿宋"/>
          <w:b w:val="0"/>
          <w:sz w:val="28"/>
          <w:szCs w:val="28"/>
        </w:rPr>
      </w:pPr>
    </w:p>
    <w:p>
      <w:pPr>
        <w:spacing w:line="360" w:lineRule="auto"/>
        <w:ind w:firstLine="525" w:firstLineChars="250"/>
        <w:jc w:val="left"/>
        <w:rPr>
          <w:rFonts w:ascii="仿宋" w:eastAsia="仿宋" w:cs="仿宋"/>
          <w:sz w:val="21"/>
          <w:szCs w:val="21"/>
        </w:rPr>
      </w:pPr>
    </w:p>
    <w:p>
      <w:pPr>
        <w:pStyle w:val="3"/>
        <w:spacing w:line="360" w:lineRule="auto"/>
        <w:jc w:val="center"/>
        <w:rPr>
          <w:rFonts w:ascii="仿宋" w:eastAsia="仿宋" w:cs="仿宋"/>
          <w:b w:val="0"/>
          <w:sz w:val="28"/>
          <w:szCs w:val="28"/>
        </w:rPr>
      </w:pPr>
      <w:r>
        <w:rPr>
          <w:rFonts w:hint="eastAsia" w:ascii="仿宋" w:eastAsia="仿宋" w:cs="仿宋"/>
          <w:b w:val="0"/>
          <w:sz w:val="28"/>
          <w:szCs w:val="28"/>
        </w:rPr>
        <w:t>第一篇 询价邀请书</w:t>
      </w:r>
    </w:p>
    <w:p>
      <w:pPr>
        <w:spacing w:line="360" w:lineRule="auto"/>
        <w:ind w:firstLine="525" w:firstLineChars="250"/>
        <w:jc w:val="left"/>
        <w:rPr>
          <w:rFonts w:ascii="仿宋" w:eastAsia="仿宋" w:cs="仿宋"/>
          <w:sz w:val="21"/>
          <w:szCs w:val="21"/>
        </w:rPr>
      </w:pPr>
      <w:r>
        <w:rPr>
          <w:rFonts w:hint="eastAsia" w:ascii="仿宋" w:eastAsia="仿宋" w:cs="仿宋"/>
          <w:sz w:val="21"/>
          <w:szCs w:val="21"/>
        </w:rPr>
        <w:t>重庆市潼南区公共资源交易中心按照区财政局下达的采购计划，受</w:t>
      </w:r>
      <w:r>
        <w:rPr>
          <w:rFonts w:hint="eastAsia" w:ascii="仿宋" w:eastAsia="仿宋" w:cs="仿宋"/>
          <w:sz w:val="21"/>
          <w:szCs w:val="21"/>
          <w:lang w:eastAsia="zh-CN"/>
        </w:rPr>
        <w:t>重庆市潼南区中医院</w:t>
      </w:r>
      <w:r>
        <w:rPr>
          <w:rFonts w:hint="eastAsia" w:ascii="仿宋" w:eastAsia="仿宋" w:cs="仿宋"/>
          <w:sz w:val="21"/>
          <w:szCs w:val="21"/>
        </w:rPr>
        <w:t>的委托对</w:t>
      </w:r>
      <w:r>
        <w:rPr>
          <w:rFonts w:hint="eastAsia" w:ascii="仿宋" w:eastAsia="仿宋" w:cs="仿宋"/>
          <w:sz w:val="21"/>
          <w:szCs w:val="21"/>
          <w:lang w:eastAsia="zh-CN"/>
        </w:rPr>
        <w:t>负压救护车和救护车设备一批</w:t>
      </w:r>
      <w:r>
        <w:rPr>
          <w:rFonts w:hint="eastAsia" w:ascii="仿宋" w:eastAsia="仿宋" w:cs="仿宋"/>
          <w:sz w:val="21"/>
          <w:szCs w:val="21"/>
        </w:rPr>
        <w:t>进行询价。欢迎有资格的供应商前来参加询价。</w:t>
      </w:r>
    </w:p>
    <w:p>
      <w:pPr>
        <w:pStyle w:val="4"/>
        <w:spacing w:before="0" w:after="0" w:line="360" w:lineRule="auto"/>
        <w:rPr>
          <w:rFonts w:ascii="仿宋" w:cs="仿宋"/>
          <w:b w:val="0"/>
          <w:szCs w:val="21"/>
        </w:rPr>
      </w:pPr>
      <w:bookmarkStart w:id="4" w:name="_Toc487204771"/>
      <w:bookmarkStart w:id="5" w:name="_Toc313893526"/>
      <w:bookmarkStart w:id="6" w:name="_Toc317775175"/>
      <w:bookmarkStart w:id="7" w:name="_Toc19237"/>
      <w:r>
        <w:rPr>
          <w:rFonts w:hint="eastAsia" w:ascii="仿宋" w:cs="仿宋"/>
          <w:b w:val="0"/>
          <w:szCs w:val="21"/>
        </w:rPr>
        <w:t>一、询价内容</w:t>
      </w:r>
      <w:bookmarkEnd w:id="4"/>
      <w:bookmarkEnd w:id="5"/>
      <w:bookmarkEnd w:id="6"/>
      <w:bookmarkEnd w:id="7"/>
    </w:p>
    <w:tbl>
      <w:tblPr>
        <w:tblStyle w:val="66"/>
        <w:tblpPr w:leftFromText="180" w:rightFromText="180" w:vertAnchor="text" w:horzAnchor="margin" w:tblpXSpec="center" w:tblpY="128"/>
        <w:tblOverlap w:val="never"/>
        <w:tblW w:w="99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0"/>
        <w:gridCol w:w="1448"/>
        <w:gridCol w:w="1219"/>
        <w:gridCol w:w="2172"/>
        <w:gridCol w:w="2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40" w:type="dxa"/>
            <w:vAlign w:val="top"/>
          </w:tcPr>
          <w:p>
            <w:pPr>
              <w:spacing w:line="360" w:lineRule="auto"/>
              <w:jc w:val="center"/>
              <w:rPr>
                <w:rFonts w:ascii="仿宋" w:eastAsia="仿宋" w:cs="仿宋"/>
                <w:sz w:val="21"/>
                <w:szCs w:val="21"/>
              </w:rPr>
            </w:pPr>
            <w:bookmarkStart w:id="8" w:name="_Toc487204772"/>
            <w:bookmarkStart w:id="9" w:name="_Toc29471"/>
            <w:bookmarkStart w:id="10" w:name="_Toc373860293"/>
            <w:bookmarkStart w:id="11" w:name="_Toc317775178"/>
            <w:r>
              <w:rPr>
                <w:rFonts w:hint="eastAsia" w:ascii="仿宋" w:eastAsia="仿宋" w:cs="仿宋"/>
                <w:sz w:val="21"/>
                <w:szCs w:val="21"/>
              </w:rPr>
              <w:t>名     称</w:t>
            </w:r>
          </w:p>
        </w:tc>
        <w:tc>
          <w:tcPr>
            <w:tcW w:w="1448" w:type="dxa"/>
            <w:vAlign w:val="top"/>
          </w:tcPr>
          <w:p>
            <w:pPr>
              <w:spacing w:line="360" w:lineRule="auto"/>
              <w:jc w:val="center"/>
              <w:rPr>
                <w:rFonts w:ascii="仿宋" w:eastAsia="仿宋" w:cs="仿宋"/>
                <w:sz w:val="21"/>
                <w:szCs w:val="21"/>
              </w:rPr>
            </w:pPr>
            <w:r>
              <w:rPr>
                <w:rFonts w:hint="eastAsia" w:ascii="仿宋" w:eastAsia="仿宋" w:cs="仿宋"/>
                <w:sz w:val="21"/>
                <w:szCs w:val="21"/>
              </w:rPr>
              <w:t>数量</w:t>
            </w:r>
          </w:p>
        </w:tc>
        <w:tc>
          <w:tcPr>
            <w:tcW w:w="1219" w:type="dxa"/>
            <w:vAlign w:val="top"/>
          </w:tcPr>
          <w:p>
            <w:pPr>
              <w:spacing w:line="360" w:lineRule="auto"/>
              <w:jc w:val="center"/>
              <w:rPr>
                <w:rFonts w:ascii="仿宋" w:eastAsia="仿宋" w:cs="仿宋"/>
                <w:sz w:val="21"/>
                <w:szCs w:val="21"/>
              </w:rPr>
            </w:pPr>
            <w:r>
              <w:rPr>
                <w:rFonts w:hint="eastAsia" w:ascii="仿宋" w:eastAsia="仿宋" w:cs="仿宋"/>
                <w:sz w:val="21"/>
                <w:szCs w:val="21"/>
              </w:rPr>
              <w:t>单位</w:t>
            </w:r>
          </w:p>
        </w:tc>
        <w:tc>
          <w:tcPr>
            <w:tcW w:w="2172" w:type="dxa"/>
            <w:vAlign w:val="top"/>
          </w:tcPr>
          <w:p>
            <w:pPr>
              <w:spacing w:line="360" w:lineRule="auto"/>
              <w:jc w:val="center"/>
              <w:rPr>
                <w:rFonts w:ascii="仿宋" w:eastAsia="仿宋" w:cs="仿宋"/>
                <w:sz w:val="21"/>
                <w:szCs w:val="21"/>
              </w:rPr>
            </w:pPr>
            <w:r>
              <w:rPr>
                <w:rFonts w:hint="eastAsia" w:ascii="仿宋" w:eastAsia="仿宋" w:cs="仿宋"/>
                <w:sz w:val="21"/>
                <w:szCs w:val="21"/>
                <w:lang w:eastAsia="zh-CN"/>
              </w:rPr>
              <w:t>预算金额</w:t>
            </w:r>
            <w:r>
              <w:rPr>
                <w:rFonts w:hint="eastAsia" w:ascii="仿宋" w:eastAsia="仿宋" w:cs="仿宋"/>
                <w:sz w:val="21"/>
                <w:szCs w:val="21"/>
              </w:rPr>
              <w:t>（万元）</w:t>
            </w:r>
          </w:p>
        </w:tc>
        <w:tc>
          <w:tcPr>
            <w:tcW w:w="2584" w:type="dxa"/>
            <w:vAlign w:val="top"/>
          </w:tcPr>
          <w:p>
            <w:pPr>
              <w:spacing w:line="360" w:lineRule="auto"/>
              <w:jc w:val="center"/>
              <w:rPr>
                <w:rFonts w:ascii="仿宋" w:eastAsia="仿宋" w:cs="仿宋"/>
                <w:sz w:val="21"/>
                <w:szCs w:val="21"/>
              </w:rPr>
            </w:pPr>
            <w:r>
              <w:rPr>
                <w:rFonts w:hint="eastAsia" w:ascii="仿宋" w:eastAsia="仿宋" w:cs="仿宋"/>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3" w:hRule="atLeast"/>
        </w:trPr>
        <w:tc>
          <w:tcPr>
            <w:tcW w:w="2540" w:type="dxa"/>
            <w:vAlign w:val="center"/>
          </w:tcPr>
          <w:p>
            <w:pPr>
              <w:spacing w:line="360" w:lineRule="auto"/>
              <w:jc w:val="center"/>
              <w:rPr>
                <w:rFonts w:hint="eastAsia" w:ascii="仿宋" w:eastAsia="仿宋" w:cs="仿宋"/>
                <w:sz w:val="21"/>
                <w:szCs w:val="21"/>
                <w:lang w:eastAsia="zh-CN"/>
              </w:rPr>
            </w:pPr>
            <w:r>
              <w:rPr>
                <w:rFonts w:hint="eastAsia" w:ascii="仿宋" w:eastAsia="仿宋" w:cs="仿宋"/>
                <w:sz w:val="21"/>
                <w:szCs w:val="21"/>
                <w:lang w:eastAsia="zh-CN"/>
              </w:rPr>
              <w:t>负压救护车和救护车设备一批</w:t>
            </w:r>
          </w:p>
        </w:tc>
        <w:tc>
          <w:tcPr>
            <w:tcW w:w="1448" w:type="dxa"/>
            <w:vAlign w:val="center"/>
          </w:tcPr>
          <w:p>
            <w:pPr>
              <w:spacing w:line="360" w:lineRule="auto"/>
              <w:jc w:val="center"/>
              <w:rPr>
                <w:rFonts w:hint="eastAsia" w:ascii="仿宋" w:eastAsia="仿宋" w:cs="仿宋"/>
                <w:sz w:val="21"/>
                <w:szCs w:val="21"/>
                <w:lang w:eastAsia="zh-CN"/>
              </w:rPr>
            </w:pPr>
            <w:r>
              <w:rPr>
                <w:rFonts w:hint="eastAsia" w:ascii="仿宋" w:eastAsia="仿宋" w:cs="仿宋"/>
                <w:sz w:val="21"/>
                <w:szCs w:val="21"/>
                <w:lang w:val="en-US" w:eastAsia="zh-CN"/>
              </w:rPr>
              <w:t>1</w:t>
            </w:r>
          </w:p>
        </w:tc>
        <w:tc>
          <w:tcPr>
            <w:tcW w:w="1219" w:type="dxa"/>
            <w:vAlign w:val="center"/>
          </w:tcPr>
          <w:p>
            <w:pPr>
              <w:spacing w:line="360" w:lineRule="auto"/>
              <w:jc w:val="center"/>
              <w:rPr>
                <w:rFonts w:hint="eastAsia" w:ascii="仿宋" w:eastAsia="仿宋" w:cs="仿宋"/>
                <w:sz w:val="21"/>
                <w:szCs w:val="21"/>
                <w:lang w:eastAsia="zh-CN"/>
              </w:rPr>
            </w:pPr>
            <w:r>
              <w:rPr>
                <w:rFonts w:hint="eastAsia" w:ascii="仿宋" w:eastAsia="仿宋" w:cs="仿宋"/>
                <w:sz w:val="21"/>
                <w:szCs w:val="21"/>
                <w:lang w:eastAsia="zh-CN"/>
              </w:rPr>
              <w:t>批</w:t>
            </w:r>
          </w:p>
        </w:tc>
        <w:tc>
          <w:tcPr>
            <w:tcW w:w="2172" w:type="dxa"/>
            <w:vAlign w:val="center"/>
          </w:tcPr>
          <w:p>
            <w:pPr>
              <w:spacing w:line="360" w:lineRule="auto"/>
              <w:jc w:val="center"/>
              <w:rPr>
                <w:rFonts w:ascii="仿宋" w:eastAsia="仿宋" w:cs="仿宋"/>
                <w:sz w:val="21"/>
                <w:szCs w:val="21"/>
                <w:lang w:val="en-US" w:eastAsia="zh-CN"/>
              </w:rPr>
            </w:pPr>
            <w:r>
              <w:rPr>
                <w:rFonts w:hint="eastAsia" w:ascii="仿宋" w:eastAsia="仿宋" w:cs="仿宋"/>
                <w:sz w:val="21"/>
                <w:szCs w:val="21"/>
                <w:lang w:val="en-US" w:eastAsia="zh-CN"/>
              </w:rPr>
              <w:t>153.15</w:t>
            </w:r>
          </w:p>
        </w:tc>
        <w:tc>
          <w:tcPr>
            <w:tcW w:w="2584" w:type="dxa"/>
            <w:vAlign w:val="center"/>
          </w:tcPr>
          <w:p>
            <w:pPr>
              <w:spacing w:line="360" w:lineRule="auto"/>
              <w:rPr>
                <w:rFonts w:ascii="仿宋" w:eastAsia="仿宋" w:cs="仿宋"/>
                <w:sz w:val="21"/>
                <w:szCs w:val="21"/>
              </w:rPr>
            </w:pPr>
            <w:r>
              <w:rPr>
                <w:rFonts w:hint="eastAsia" w:ascii="仿宋" w:eastAsia="仿宋" w:cs="仿宋"/>
                <w:color w:val="auto"/>
                <w:sz w:val="21"/>
                <w:szCs w:val="21"/>
              </w:rPr>
              <w:t>投标产品应为本国货物，中国大陆境内生产。</w:t>
            </w:r>
          </w:p>
        </w:tc>
      </w:tr>
    </w:tbl>
    <w:p>
      <w:pPr>
        <w:pStyle w:val="4"/>
        <w:spacing w:before="0" w:after="0" w:line="360" w:lineRule="auto"/>
        <w:rPr>
          <w:rFonts w:ascii="仿宋" w:cs="仿宋"/>
          <w:b w:val="0"/>
          <w:szCs w:val="21"/>
        </w:rPr>
      </w:pPr>
      <w:r>
        <w:rPr>
          <w:rFonts w:hint="eastAsia" w:ascii="仿宋" w:cs="仿宋"/>
          <w:b w:val="0"/>
          <w:szCs w:val="21"/>
        </w:rPr>
        <w:t>注：本项目设总价最高限价，总价最高限价：</w:t>
      </w:r>
      <w:r>
        <w:rPr>
          <w:rFonts w:hint="eastAsia" w:ascii="仿宋" w:cs="仿宋"/>
          <w:b w:val="0"/>
          <w:szCs w:val="21"/>
          <w:lang w:val="en-US" w:eastAsia="zh-CN"/>
        </w:rPr>
        <w:t>153.15</w:t>
      </w:r>
      <w:r>
        <w:rPr>
          <w:rFonts w:hint="eastAsia" w:ascii="仿宋" w:cs="仿宋"/>
          <w:b w:val="0"/>
          <w:szCs w:val="21"/>
        </w:rPr>
        <w:t>万元，投标人的总价报价不得高于规定的总价最高限价，否则按无效投标处理。</w:t>
      </w:r>
    </w:p>
    <w:p>
      <w:pPr>
        <w:pStyle w:val="4"/>
        <w:spacing w:before="0" w:after="0" w:line="360" w:lineRule="auto"/>
        <w:rPr>
          <w:rFonts w:ascii="仿宋" w:cs="仿宋"/>
          <w:b w:val="0"/>
          <w:szCs w:val="21"/>
        </w:rPr>
      </w:pPr>
      <w:r>
        <w:rPr>
          <w:rFonts w:hint="eastAsia" w:ascii="仿宋" w:cs="仿宋"/>
          <w:b w:val="0"/>
          <w:szCs w:val="21"/>
        </w:rPr>
        <w:t>二、资金来源</w:t>
      </w:r>
      <w:bookmarkEnd w:id="8"/>
      <w:bookmarkEnd w:id="9"/>
    </w:p>
    <w:p>
      <w:pPr>
        <w:spacing w:line="360" w:lineRule="auto"/>
        <w:ind w:firstLine="420" w:firstLineChars="200"/>
        <w:rPr>
          <w:rFonts w:ascii="仿宋" w:eastAsia="仿宋" w:cs="仿宋"/>
          <w:sz w:val="21"/>
          <w:szCs w:val="21"/>
        </w:rPr>
      </w:pPr>
      <w:r>
        <w:rPr>
          <w:rFonts w:hint="eastAsia" w:ascii="仿宋" w:eastAsia="仿宋" w:cs="仿宋"/>
          <w:sz w:val="21"/>
          <w:szCs w:val="21"/>
          <w:lang w:val="en-US" w:eastAsia="zh-CN"/>
        </w:rPr>
        <w:t>专项资金</w:t>
      </w:r>
      <w:r>
        <w:rPr>
          <w:rFonts w:hint="eastAsia" w:ascii="仿宋" w:eastAsia="仿宋" w:cs="仿宋"/>
          <w:sz w:val="21"/>
          <w:szCs w:val="21"/>
        </w:rPr>
        <w:t>。</w:t>
      </w:r>
    </w:p>
    <w:p>
      <w:pPr>
        <w:pStyle w:val="4"/>
        <w:spacing w:before="0" w:after="0" w:line="360" w:lineRule="auto"/>
        <w:rPr>
          <w:rFonts w:ascii="仿宋" w:cs="仿宋"/>
          <w:b w:val="0"/>
          <w:szCs w:val="21"/>
        </w:rPr>
      </w:pPr>
      <w:bookmarkStart w:id="12" w:name="_Toc342913390"/>
      <w:bookmarkStart w:id="13" w:name="_Toc487204773"/>
      <w:bookmarkStart w:id="14" w:name="_Toc18652"/>
      <w:r>
        <w:rPr>
          <w:rFonts w:hint="eastAsia" w:ascii="仿宋" w:cs="仿宋"/>
          <w:b w:val="0"/>
          <w:szCs w:val="21"/>
        </w:rPr>
        <w:t>三、</w:t>
      </w:r>
      <w:bookmarkEnd w:id="12"/>
      <w:bookmarkEnd w:id="13"/>
      <w:bookmarkEnd w:id="14"/>
      <w:r>
        <w:rPr>
          <w:rFonts w:hint="eastAsia" w:ascii="仿宋" w:cs="仿宋"/>
          <w:b w:val="0"/>
          <w:szCs w:val="21"/>
        </w:rPr>
        <w:t>供应商资格条件</w:t>
      </w:r>
    </w:p>
    <w:p>
      <w:pPr>
        <w:pStyle w:val="137"/>
        <w:spacing w:line="360" w:lineRule="auto"/>
        <w:ind w:firstLine="420" w:firstLineChars="200"/>
        <w:rPr>
          <w:rFonts w:ascii="仿宋" w:eastAsia="仿宋" w:cs="仿宋"/>
        </w:rPr>
      </w:pPr>
      <w:r>
        <w:rPr>
          <w:rFonts w:hint="eastAsia" w:ascii="仿宋" w:eastAsia="仿宋" w:cs="仿宋"/>
        </w:rPr>
        <w:t>合格供应商应首先符合政府采购法第二十二条规定的基本条件</w:t>
      </w:r>
      <w:r>
        <w:rPr>
          <w:rFonts w:hint="eastAsia" w:ascii="仿宋" w:eastAsia="仿宋" w:cs="仿宋"/>
          <w:lang w:eastAsia="zh-CN"/>
        </w:rPr>
        <w:t>。同时符合该项目特点设置的特定资格条件</w:t>
      </w:r>
    </w:p>
    <w:p>
      <w:pPr>
        <w:pStyle w:val="137"/>
        <w:spacing w:line="360" w:lineRule="auto"/>
        <w:ind w:firstLine="420" w:firstLineChars="200"/>
        <w:rPr>
          <w:rFonts w:hint="eastAsia" w:ascii="仿宋" w:eastAsia="仿宋" w:cs="仿宋"/>
        </w:rPr>
      </w:pPr>
      <w:r>
        <w:rPr>
          <w:rFonts w:hint="eastAsia" w:ascii="仿宋" w:eastAsia="仿宋" w:cs="仿宋"/>
          <w:lang w:eastAsia="zh-CN"/>
        </w:rPr>
        <w:t>（一）</w:t>
      </w:r>
      <w:r>
        <w:rPr>
          <w:rFonts w:hint="eastAsia" w:ascii="仿宋" w:eastAsia="仿宋" w:cs="仿宋"/>
        </w:rPr>
        <w:t>基本资格条件</w:t>
      </w:r>
      <w:r>
        <w:rPr>
          <w:rFonts w:hint="eastAsia" w:ascii="仿宋" w:eastAsia="仿宋" w:cs="仿宋"/>
          <w:lang w:eastAsia="zh-CN"/>
        </w:rPr>
        <w:t>：</w:t>
      </w:r>
    </w:p>
    <w:p>
      <w:pPr>
        <w:pStyle w:val="137"/>
        <w:spacing w:line="360" w:lineRule="auto"/>
        <w:ind w:firstLine="420" w:firstLineChars="200"/>
        <w:rPr>
          <w:rFonts w:ascii="仿宋" w:eastAsia="仿宋" w:cs="仿宋"/>
        </w:rPr>
      </w:pPr>
      <w:r>
        <w:rPr>
          <w:rFonts w:hint="eastAsia" w:ascii="仿宋" w:eastAsia="仿宋" w:cs="仿宋"/>
        </w:rPr>
        <w:t>1、具有独立承担民事责任的能力；</w:t>
      </w:r>
    </w:p>
    <w:p>
      <w:pPr>
        <w:pStyle w:val="137"/>
        <w:spacing w:line="360" w:lineRule="auto"/>
        <w:ind w:firstLine="420" w:firstLineChars="200"/>
        <w:rPr>
          <w:rFonts w:ascii="仿宋" w:eastAsia="仿宋" w:cs="仿宋"/>
        </w:rPr>
      </w:pPr>
      <w:r>
        <w:rPr>
          <w:rFonts w:hint="eastAsia" w:ascii="仿宋" w:eastAsia="仿宋" w:cs="仿宋"/>
        </w:rPr>
        <w:t>2、具有良好的商业信誉和健全的财务会计制度；</w:t>
      </w:r>
    </w:p>
    <w:p>
      <w:pPr>
        <w:pStyle w:val="137"/>
        <w:spacing w:line="360" w:lineRule="auto"/>
        <w:ind w:firstLine="420" w:firstLineChars="200"/>
        <w:rPr>
          <w:rFonts w:ascii="仿宋" w:eastAsia="仿宋" w:cs="仿宋"/>
        </w:rPr>
      </w:pPr>
      <w:r>
        <w:rPr>
          <w:rFonts w:hint="eastAsia" w:ascii="仿宋" w:eastAsia="仿宋" w:cs="仿宋"/>
        </w:rPr>
        <w:t>3、具有履行合同所必需的设备和专业技术能力；</w:t>
      </w:r>
    </w:p>
    <w:p>
      <w:pPr>
        <w:pStyle w:val="137"/>
        <w:spacing w:line="360" w:lineRule="auto"/>
        <w:ind w:firstLine="420" w:firstLineChars="200"/>
        <w:rPr>
          <w:rFonts w:ascii="仿宋" w:eastAsia="仿宋" w:cs="仿宋"/>
        </w:rPr>
      </w:pPr>
      <w:r>
        <w:rPr>
          <w:rFonts w:hint="eastAsia" w:ascii="仿宋" w:eastAsia="仿宋" w:cs="仿宋"/>
        </w:rPr>
        <w:t>4、有依法缴纳税收和社会保障资金的良好记录；</w:t>
      </w:r>
    </w:p>
    <w:p>
      <w:pPr>
        <w:pStyle w:val="137"/>
        <w:spacing w:line="360" w:lineRule="auto"/>
        <w:ind w:firstLine="420" w:firstLineChars="200"/>
        <w:rPr>
          <w:rFonts w:ascii="仿宋" w:eastAsia="仿宋" w:cs="仿宋"/>
        </w:rPr>
      </w:pPr>
      <w:r>
        <w:rPr>
          <w:rFonts w:hint="eastAsia" w:ascii="仿宋" w:eastAsia="仿宋" w:cs="仿宋"/>
        </w:rPr>
        <w:t>5、参加政府采购活动前三年内，在经营活动中没有重大违法记录。</w:t>
      </w:r>
    </w:p>
    <w:p>
      <w:pPr>
        <w:pStyle w:val="137"/>
        <w:spacing w:line="360" w:lineRule="auto"/>
        <w:ind w:firstLine="420" w:firstLineChars="200"/>
        <w:rPr>
          <w:rFonts w:hint="eastAsia" w:ascii="仿宋" w:eastAsia="仿宋" w:cs="仿宋"/>
        </w:rPr>
      </w:pPr>
      <w:r>
        <w:rPr>
          <w:rFonts w:hint="eastAsia" w:ascii="仿宋" w:eastAsia="仿宋" w:cs="仿宋"/>
        </w:rPr>
        <w:t>6、法律、行政法规规定的其他条件。</w:t>
      </w:r>
      <w:bookmarkStart w:id="15" w:name="_Toc487204774"/>
      <w:bookmarkStart w:id="16" w:name="_Toc17751"/>
    </w:p>
    <w:p>
      <w:pPr>
        <w:pStyle w:val="33"/>
        <w:ind w:firstLine="420" w:firstLineChars="200"/>
        <w:rPr>
          <w:rFonts w:hint="eastAsia" w:ascii="仿宋" w:eastAsia="仿宋" w:cs="仿宋"/>
          <w:lang w:eastAsia="zh-CN"/>
        </w:rPr>
      </w:pPr>
      <w:r>
        <w:rPr>
          <w:rFonts w:hint="eastAsia" w:ascii="仿宋" w:eastAsia="仿宋" w:cs="仿宋"/>
          <w:lang w:eastAsia="zh-CN"/>
        </w:rPr>
        <w:t>（二）特定资格条件：</w:t>
      </w:r>
    </w:p>
    <w:p>
      <w:pPr>
        <w:pStyle w:val="33"/>
        <w:ind w:firstLine="420" w:firstLineChars="200"/>
        <w:rPr>
          <w:rFonts w:hint="eastAsia" w:ascii="仿宋" w:eastAsia="仿宋" w:cs="仿宋"/>
          <w:lang w:val="en-US" w:eastAsia="zh-CN"/>
        </w:rPr>
      </w:pPr>
      <w:r>
        <w:rPr>
          <w:rFonts w:hint="eastAsia" w:ascii="仿宋" w:eastAsia="仿宋" w:cs="仿宋"/>
          <w:lang w:val="en-US" w:eastAsia="zh-CN"/>
        </w:rPr>
        <w:t>1、投标车辆须有合法手续，投标车辆属于国家工信部颁布的医疗特种车公告产品，（须提供公告目录）；投标的相关车辆必须通过国家认监委3C认证；投标人须提供产品的合法渠道来源证明；</w:t>
      </w:r>
    </w:p>
    <w:p>
      <w:pPr>
        <w:pStyle w:val="33"/>
        <w:ind w:firstLine="420" w:firstLineChars="200"/>
        <w:rPr>
          <w:rFonts w:hint="eastAsia" w:ascii="仿宋" w:eastAsia="仿宋" w:cs="仿宋"/>
          <w:lang w:eastAsia="zh-CN"/>
        </w:rPr>
      </w:pPr>
      <w:r>
        <w:rPr>
          <w:rFonts w:hint="eastAsia" w:ascii="仿宋" w:eastAsia="仿宋" w:cs="仿宋"/>
          <w:lang w:val="en-US" w:eastAsia="zh-CN"/>
        </w:rPr>
        <w:t>2、投标人须具备有效期内《医疗器械经营企业许可证》或《医疗器械经营许可证》（复印件必须是原件复印且加盖印章）。</w:t>
      </w:r>
    </w:p>
    <w:p>
      <w:pPr>
        <w:pStyle w:val="4"/>
        <w:spacing w:before="0" w:after="0" w:line="360" w:lineRule="auto"/>
        <w:rPr>
          <w:rFonts w:ascii="仿宋" w:cs="仿宋"/>
          <w:b w:val="0"/>
          <w:szCs w:val="21"/>
        </w:rPr>
      </w:pPr>
      <w:r>
        <w:rPr>
          <w:rFonts w:hint="eastAsia" w:ascii="仿宋" w:cs="仿宋"/>
          <w:b w:val="0"/>
          <w:szCs w:val="21"/>
        </w:rPr>
        <w:t>四、竞标、询价有关说明</w:t>
      </w:r>
      <w:bookmarkEnd w:id="10"/>
      <w:bookmarkEnd w:id="15"/>
      <w:bookmarkEnd w:id="16"/>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一）根据《重庆市财政局关于印发〈重庆市政府采购供应商注册及诚信管理暂行办法〉的通知》（渝财采购〔2015〕45号）规定，供应商应按要求进行注册，通过重庆市政府采购网（https://www.ccgp-chongqing.gov.cn/），登记加入“重庆市政府采购供应商库”。</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二）凡有意参加投标的供应商，请在《重庆市政府采购网》（https://www.ccgp-chongqing.gov.cn/）和《重庆市公共资源交易网（潼南区）》（https://www.cqggzy.com/tongnanweb/）网上下载本项目招标文件以及图纸、补遗等开标前公布的所有项目资料，无论投标人下载与否，均视为已知晓所有招标内容。</w:t>
      </w:r>
    </w:p>
    <w:p>
      <w:pPr>
        <w:spacing w:line="360" w:lineRule="auto"/>
        <w:ind w:firstLine="420" w:firstLineChars="200"/>
        <w:rPr>
          <w:rFonts w:ascii="仿宋" w:eastAsia="仿宋" w:cs="仿宋"/>
          <w:sz w:val="21"/>
          <w:szCs w:val="21"/>
          <w:u w:val="single"/>
        </w:rPr>
      </w:pPr>
      <w:r>
        <w:rPr>
          <w:rFonts w:hint="eastAsia" w:ascii="仿宋" w:eastAsia="仿宋" w:cs="仿宋"/>
          <w:sz w:val="21"/>
          <w:szCs w:val="21"/>
          <w:u w:val="single"/>
        </w:rPr>
        <w:t>（三）询价公告期限：自采购公告发布之日（202</w:t>
      </w:r>
      <w:r>
        <w:rPr>
          <w:rFonts w:hint="eastAsia" w:ascii="仿宋" w:eastAsia="仿宋" w:cs="仿宋"/>
          <w:sz w:val="21"/>
          <w:szCs w:val="21"/>
          <w:u w:val="single"/>
          <w:lang w:val="en-US" w:eastAsia="zh-CN"/>
        </w:rPr>
        <w:t>1</w:t>
      </w:r>
      <w:r>
        <w:rPr>
          <w:rFonts w:hint="eastAsia" w:ascii="仿宋" w:eastAsia="仿宋" w:cs="仿宋"/>
          <w:sz w:val="21"/>
          <w:szCs w:val="21"/>
          <w:u w:val="single"/>
        </w:rPr>
        <w:t>年</w:t>
      </w:r>
      <w:r>
        <w:rPr>
          <w:rFonts w:hint="eastAsia" w:ascii="仿宋" w:eastAsia="仿宋" w:cs="仿宋"/>
          <w:sz w:val="21"/>
          <w:szCs w:val="21"/>
          <w:u w:val="single"/>
          <w:lang w:val="en-US" w:eastAsia="zh-CN"/>
        </w:rPr>
        <w:t>1</w:t>
      </w:r>
      <w:r>
        <w:rPr>
          <w:rFonts w:hint="eastAsia" w:ascii="仿宋" w:eastAsia="仿宋" w:cs="仿宋"/>
          <w:sz w:val="21"/>
          <w:szCs w:val="21"/>
          <w:u w:val="single"/>
        </w:rPr>
        <w:t>月</w:t>
      </w:r>
      <w:r>
        <w:rPr>
          <w:rFonts w:hint="eastAsia" w:ascii="仿宋" w:eastAsia="仿宋" w:cs="仿宋"/>
          <w:sz w:val="21"/>
          <w:szCs w:val="21"/>
          <w:u w:val="single"/>
          <w:lang w:val="en-US" w:eastAsia="zh-CN"/>
        </w:rPr>
        <w:t>19</w:t>
      </w:r>
      <w:r>
        <w:rPr>
          <w:rFonts w:hint="eastAsia" w:ascii="仿宋" w:eastAsia="仿宋" w:cs="仿宋"/>
          <w:sz w:val="21"/>
          <w:szCs w:val="21"/>
          <w:u w:val="single"/>
        </w:rPr>
        <w:t>日）起三个工作日。</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（四）招标文件购买费为： 0元/份。</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（五）供应商须在投标截止时间前满足以下二种要件，其投标才被接受：</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1、按时递交了投标文件（请各有关供应商在投标截止时间前到三楼采购科递交投标文件）；</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2、按时报名签到；</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（六）微型企业说明</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1、微型企业须在报名时提供书面承诺书（格式参照第六篇 五、其他应提供的资料“微型企业承诺书”）（微型企业的认定标准详见工信部联企业〔2011〕300号）。</w:t>
      </w:r>
    </w:p>
    <w:p>
      <w:pPr>
        <w:widowControl/>
        <w:ind w:firstLine="420" w:firstLineChars="200"/>
        <w:jc w:val="left"/>
        <w:rPr>
          <w:rFonts w:ascii="仿宋" w:eastAsia="仿宋" w:cs="仿宋"/>
          <w:kern w:val="0"/>
          <w:sz w:val="21"/>
          <w:szCs w:val="21"/>
        </w:rPr>
      </w:pPr>
      <w:r>
        <w:rPr>
          <w:rFonts w:hint="eastAsia" w:ascii="仿宋" w:eastAsia="仿宋" w:cs="仿宋"/>
          <w:kern w:val="0"/>
          <w:sz w:val="21"/>
          <w:szCs w:val="21"/>
        </w:rPr>
        <w:t>2、供应商自身若为微型企业，但投标时提供大型或中型企业制造的货物，应视同为大型或中型企业，不属于微型企业优惠范围。供应商在报名时，应充分考虑是否属上述情况，若属上述情况但在报名时又承诺为微型企业的，将视为未按照询价通知书的规定报名和购买询价通知书，其报名和投标响应无效。</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（七）询价地点：重庆市潼南区桂林街道办事处朝阳路5号潼南区公共资源交易中心二楼开标室一</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（八）提交响应文件开始时间：202</w:t>
      </w:r>
      <w:r>
        <w:rPr>
          <w:rFonts w:hint="eastAsia" w:ascii="仿宋" w:eastAsia="仿宋" w:cs="仿宋"/>
          <w:sz w:val="21"/>
          <w:szCs w:val="21"/>
          <w:lang w:val="en-US" w:eastAsia="zh-CN"/>
        </w:rPr>
        <w:t>1</w:t>
      </w:r>
      <w:r>
        <w:rPr>
          <w:rFonts w:hint="eastAsia" w:ascii="仿宋" w:eastAsia="仿宋" w:cs="仿宋"/>
          <w:sz w:val="21"/>
          <w:szCs w:val="21"/>
        </w:rPr>
        <w:t>年</w:t>
      </w:r>
      <w:r>
        <w:rPr>
          <w:rFonts w:hint="eastAsia" w:ascii="仿宋" w:eastAsia="仿宋" w:cs="仿宋"/>
          <w:sz w:val="21"/>
          <w:szCs w:val="21"/>
          <w:lang w:val="en-US" w:eastAsia="zh-CN"/>
        </w:rPr>
        <w:t>1</w:t>
      </w:r>
      <w:r>
        <w:rPr>
          <w:rFonts w:hint="eastAsia" w:ascii="仿宋" w:eastAsia="仿宋" w:cs="仿宋"/>
          <w:sz w:val="21"/>
          <w:szCs w:val="21"/>
        </w:rPr>
        <w:t>月</w:t>
      </w:r>
      <w:r>
        <w:rPr>
          <w:rFonts w:hint="eastAsia" w:ascii="仿宋" w:eastAsia="仿宋" w:cs="仿宋"/>
          <w:sz w:val="21"/>
          <w:szCs w:val="21"/>
          <w:lang w:val="en-US" w:eastAsia="zh-CN"/>
        </w:rPr>
        <w:t>25</w:t>
      </w:r>
      <w:r>
        <w:rPr>
          <w:rFonts w:hint="eastAsia" w:ascii="仿宋" w:eastAsia="仿宋" w:cs="仿宋"/>
          <w:sz w:val="21"/>
          <w:szCs w:val="21"/>
        </w:rPr>
        <w:t>日北京时间</w:t>
      </w:r>
      <w:r>
        <w:rPr>
          <w:rFonts w:hint="eastAsia" w:ascii="仿宋" w:eastAsia="仿宋" w:cs="仿宋"/>
          <w:sz w:val="21"/>
          <w:szCs w:val="21"/>
          <w:lang w:val="en-US" w:eastAsia="zh-CN"/>
        </w:rPr>
        <w:t>14</w:t>
      </w:r>
      <w:r>
        <w:rPr>
          <w:rFonts w:hint="eastAsia" w:ascii="仿宋" w:eastAsia="仿宋" w:cs="仿宋"/>
          <w:sz w:val="21"/>
          <w:szCs w:val="21"/>
        </w:rPr>
        <w:t>:00</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（九）提交响应文件截止时间：202</w:t>
      </w:r>
      <w:r>
        <w:rPr>
          <w:rFonts w:hint="eastAsia" w:ascii="仿宋" w:eastAsia="仿宋" w:cs="仿宋"/>
          <w:sz w:val="21"/>
          <w:szCs w:val="21"/>
          <w:lang w:val="en-US" w:eastAsia="zh-CN"/>
        </w:rPr>
        <w:t>1</w:t>
      </w:r>
      <w:r>
        <w:rPr>
          <w:rFonts w:hint="eastAsia" w:ascii="仿宋" w:eastAsia="仿宋" w:cs="仿宋"/>
          <w:sz w:val="21"/>
          <w:szCs w:val="21"/>
        </w:rPr>
        <w:t>年</w:t>
      </w:r>
      <w:r>
        <w:rPr>
          <w:rFonts w:hint="eastAsia" w:ascii="仿宋" w:eastAsia="仿宋" w:cs="仿宋"/>
          <w:sz w:val="21"/>
          <w:szCs w:val="21"/>
          <w:lang w:val="en-US" w:eastAsia="zh-CN"/>
        </w:rPr>
        <w:t>1</w:t>
      </w:r>
      <w:r>
        <w:rPr>
          <w:rFonts w:hint="eastAsia" w:ascii="仿宋" w:eastAsia="仿宋" w:cs="仿宋"/>
          <w:sz w:val="21"/>
          <w:szCs w:val="21"/>
        </w:rPr>
        <w:t>月</w:t>
      </w:r>
      <w:r>
        <w:rPr>
          <w:rFonts w:hint="eastAsia" w:ascii="仿宋" w:eastAsia="仿宋" w:cs="仿宋"/>
          <w:sz w:val="21"/>
          <w:szCs w:val="21"/>
          <w:lang w:val="en-US" w:eastAsia="zh-CN"/>
        </w:rPr>
        <w:t>25</w:t>
      </w:r>
      <w:r>
        <w:rPr>
          <w:rFonts w:hint="eastAsia" w:ascii="仿宋" w:eastAsia="仿宋" w:cs="仿宋"/>
          <w:sz w:val="21"/>
          <w:szCs w:val="21"/>
        </w:rPr>
        <w:t>日北京时间</w:t>
      </w:r>
      <w:r>
        <w:rPr>
          <w:rFonts w:hint="eastAsia" w:ascii="仿宋" w:eastAsia="仿宋" w:cs="仿宋"/>
          <w:sz w:val="21"/>
          <w:szCs w:val="21"/>
          <w:lang w:val="en-US" w:eastAsia="zh-CN"/>
        </w:rPr>
        <w:t>15</w:t>
      </w:r>
      <w:r>
        <w:rPr>
          <w:rFonts w:hint="eastAsia" w:ascii="仿宋" w:eastAsia="仿宋" w:cs="仿宋"/>
          <w:sz w:val="21"/>
          <w:szCs w:val="21"/>
        </w:rPr>
        <w:t>:00</w:t>
      </w:r>
    </w:p>
    <w:p>
      <w:pPr>
        <w:spacing w:line="360" w:lineRule="auto"/>
        <w:ind w:firstLine="420" w:firstLineChars="200"/>
        <w:rPr>
          <w:rFonts w:ascii="仿宋" w:eastAsia="仿宋" w:cs="仿宋"/>
          <w:sz w:val="21"/>
          <w:szCs w:val="21"/>
        </w:rPr>
      </w:pPr>
      <w:r>
        <w:rPr>
          <w:rFonts w:hint="eastAsia" w:ascii="仿宋" w:eastAsia="仿宋" w:cs="仿宋"/>
          <w:sz w:val="21"/>
          <w:szCs w:val="21"/>
        </w:rPr>
        <w:t>（十）询价开始时间：202</w:t>
      </w:r>
      <w:r>
        <w:rPr>
          <w:rFonts w:hint="eastAsia" w:ascii="仿宋" w:eastAsia="仿宋" w:cs="仿宋"/>
          <w:sz w:val="21"/>
          <w:szCs w:val="21"/>
          <w:lang w:val="en-US" w:eastAsia="zh-CN"/>
        </w:rPr>
        <w:t>1</w:t>
      </w:r>
      <w:r>
        <w:rPr>
          <w:rFonts w:hint="eastAsia" w:ascii="仿宋" w:eastAsia="仿宋" w:cs="仿宋"/>
          <w:sz w:val="21"/>
          <w:szCs w:val="21"/>
        </w:rPr>
        <w:t>年</w:t>
      </w:r>
      <w:r>
        <w:rPr>
          <w:rFonts w:hint="eastAsia" w:ascii="仿宋" w:eastAsia="仿宋" w:cs="仿宋"/>
          <w:sz w:val="21"/>
          <w:szCs w:val="21"/>
          <w:lang w:val="en-US" w:eastAsia="zh-CN"/>
        </w:rPr>
        <w:t>1</w:t>
      </w:r>
      <w:r>
        <w:rPr>
          <w:rFonts w:hint="eastAsia" w:ascii="仿宋" w:eastAsia="仿宋" w:cs="仿宋"/>
          <w:sz w:val="21"/>
          <w:szCs w:val="21"/>
        </w:rPr>
        <w:t>月</w:t>
      </w:r>
      <w:r>
        <w:rPr>
          <w:rFonts w:hint="eastAsia" w:ascii="仿宋" w:eastAsia="仿宋" w:cs="仿宋"/>
          <w:sz w:val="21"/>
          <w:szCs w:val="21"/>
          <w:lang w:val="en-US" w:eastAsia="zh-CN"/>
        </w:rPr>
        <w:t>25</w:t>
      </w:r>
      <w:r>
        <w:rPr>
          <w:rFonts w:hint="eastAsia" w:ascii="仿宋" w:eastAsia="仿宋" w:cs="仿宋"/>
          <w:sz w:val="21"/>
          <w:szCs w:val="21"/>
        </w:rPr>
        <w:t>日北京时间1</w:t>
      </w:r>
      <w:r>
        <w:rPr>
          <w:rFonts w:hint="eastAsia" w:ascii="仿宋" w:eastAsia="仿宋" w:cs="仿宋"/>
          <w:sz w:val="21"/>
          <w:szCs w:val="21"/>
          <w:lang w:val="en-US" w:eastAsia="zh-CN"/>
        </w:rPr>
        <w:t>5</w:t>
      </w:r>
      <w:r>
        <w:rPr>
          <w:rFonts w:hint="eastAsia" w:ascii="仿宋" w:eastAsia="仿宋" w:cs="仿宋"/>
          <w:sz w:val="21"/>
          <w:szCs w:val="21"/>
        </w:rPr>
        <w:t>:00</w:t>
      </w:r>
      <w:bookmarkStart w:id="17" w:name="_Toc373860294"/>
      <w:bookmarkStart w:id="18" w:name="_Toc487204775"/>
      <w:bookmarkStart w:id="19" w:name="_Toc25278"/>
    </w:p>
    <w:p>
      <w:pPr>
        <w:spacing w:line="360" w:lineRule="auto"/>
        <w:rPr>
          <w:rFonts w:hint="eastAsia" w:ascii="仿宋" w:eastAsia="仿宋" w:cs="仿宋"/>
          <w:b w:val="0"/>
          <w:kern w:val="2"/>
          <w:sz w:val="21"/>
          <w:szCs w:val="21"/>
          <w:lang w:val="en-US" w:eastAsia="zh-CN" w:bidi="ar-SA"/>
        </w:rPr>
      </w:pPr>
      <w:r>
        <w:rPr>
          <w:rFonts w:hint="eastAsia" w:ascii="仿宋" w:eastAsia="仿宋" w:cs="仿宋"/>
          <w:b w:val="0"/>
          <w:kern w:val="2"/>
          <w:sz w:val="21"/>
          <w:szCs w:val="21"/>
          <w:lang w:val="en-US" w:eastAsia="zh-CN" w:bidi="ar-SA"/>
        </w:rPr>
        <w:t>五、保证金</w:t>
      </w:r>
      <w:bookmarkEnd w:id="17"/>
      <w:bookmarkEnd w:id="18"/>
      <w:bookmarkEnd w:id="19"/>
      <w:bookmarkStart w:id="20" w:name="_Toc521053054"/>
      <w:bookmarkStart w:id="21" w:name="_Toc535312135"/>
      <w:bookmarkStart w:id="22" w:name="_Toc28206"/>
      <w:bookmarkStart w:id="23" w:name="_Toc525047162"/>
      <w:bookmarkStart w:id="24" w:name="_Toc479668114"/>
    </w:p>
    <w:p>
      <w:pPr>
        <w:spacing w:line="360" w:lineRule="auto"/>
        <w:ind w:firstLine="420" w:firstLineChars="200"/>
        <w:rPr>
          <w:rFonts w:ascii="仿宋" w:eastAsia="仿宋" w:cs="仿宋"/>
          <w:sz w:val="21"/>
          <w:szCs w:val="21"/>
        </w:rPr>
      </w:pPr>
      <w:r>
        <w:rPr>
          <w:rFonts w:hint="eastAsia" w:ascii="仿宋" w:eastAsia="仿宋" w:cs="仿宋"/>
          <w:sz w:val="21"/>
          <w:szCs w:val="21"/>
        </w:rPr>
        <w:t>（一）投标保证金的形式投标保证金形式：转账（建议网银）</w:t>
      </w:r>
    </w:p>
    <w:p>
      <w:pPr>
        <w:spacing w:line="360" w:lineRule="auto"/>
        <w:ind w:firstLine="420" w:firstLineChars="200"/>
        <w:rPr>
          <w:rFonts w:ascii="仿宋" w:eastAsia="仿宋" w:cs="仿宋"/>
          <w:sz w:val="21"/>
          <w:szCs w:val="21"/>
        </w:rPr>
      </w:pPr>
      <w:r>
        <w:rPr>
          <w:rFonts w:hint="eastAsia" w:ascii="仿宋" w:eastAsia="仿宋" w:cs="仿宋"/>
          <w:sz w:val="21"/>
          <w:szCs w:val="21"/>
        </w:rPr>
        <w:t>（二）投标保证金的金额</w:t>
      </w:r>
    </w:p>
    <w:p>
      <w:pPr>
        <w:spacing w:line="360" w:lineRule="auto"/>
        <w:ind w:firstLine="420" w:firstLineChars="200"/>
        <w:rPr>
          <w:rFonts w:ascii="仿宋" w:eastAsia="仿宋" w:cs="仿宋"/>
          <w:sz w:val="21"/>
          <w:szCs w:val="21"/>
        </w:rPr>
      </w:pPr>
      <w:r>
        <w:rPr>
          <w:rFonts w:hint="eastAsia" w:ascii="仿宋" w:eastAsia="仿宋" w:cs="仿宋"/>
          <w:sz w:val="21"/>
          <w:szCs w:val="21"/>
        </w:rPr>
        <w:t>本项目招标要求各投标人提交投标保证金：</w:t>
      </w:r>
      <w:r>
        <w:rPr>
          <w:rFonts w:hint="eastAsia" w:ascii="仿宋" w:eastAsia="仿宋" w:cs="仿宋"/>
          <w:sz w:val="21"/>
          <w:szCs w:val="21"/>
          <w:lang w:val="en-US" w:eastAsia="zh-CN"/>
        </w:rPr>
        <w:t>3万元</w:t>
      </w:r>
      <w:r>
        <w:rPr>
          <w:rFonts w:hint="eastAsia" w:ascii="仿宋" w:eastAsia="仿宋" w:cs="仿宋"/>
          <w:sz w:val="21"/>
          <w:szCs w:val="21"/>
        </w:rPr>
        <w:t>。</w:t>
      </w:r>
    </w:p>
    <w:p>
      <w:pPr>
        <w:spacing w:line="360" w:lineRule="auto"/>
        <w:ind w:firstLine="420" w:firstLineChars="200"/>
        <w:rPr>
          <w:rFonts w:ascii="仿宋" w:eastAsia="仿宋" w:cs="仿宋"/>
          <w:sz w:val="21"/>
          <w:szCs w:val="21"/>
        </w:rPr>
      </w:pPr>
      <w:r>
        <w:rPr>
          <w:rFonts w:hint="eastAsia" w:ascii="仿宋" w:eastAsia="仿宋" w:cs="仿宋"/>
          <w:sz w:val="21"/>
          <w:szCs w:val="21"/>
        </w:rPr>
        <w:t>（三）投标保证金的递交：</w:t>
      </w:r>
    </w:p>
    <w:p>
      <w:pPr>
        <w:spacing w:line="360" w:lineRule="auto"/>
        <w:ind w:firstLine="420" w:firstLineChars="200"/>
        <w:rPr>
          <w:rFonts w:ascii="仿宋" w:eastAsia="仿宋" w:cs="仿宋"/>
          <w:sz w:val="21"/>
          <w:szCs w:val="21"/>
        </w:rPr>
      </w:pPr>
      <w:r>
        <w:rPr>
          <w:rFonts w:hint="eastAsia" w:ascii="仿宋" w:eastAsia="仿宋" w:cs="仿宋"/>
          <w:sz w:val="21"/>
          <w:szCs w:val="21"/>
        </w:rPr>
        <w:t>202</w:t>
      </w:r>
      <w:r>
        <w:rPr>
          <w:rFonts w:hint="eastAsia" w:ascii="仿宋" w:eastAsia="仿宋" w:cs="仿宋"/>
          <w:sz w:val="21"/>
          <w:szCs w:val="21"/>
          <w:lang w:val="en-US" w:eastAsia="zh-CN"/>
        </w:rPr>
        <w:t>1</w:t>
      </w:r>
      <w:r>
        <w:rPr>
          <w:rFonts w:hint="eastAsia" w:ascii="仿宋" w:eastAsia="仿宋" w:cs="仿宋"/>
          <w:sz w:val="21"/>
          <w:szCs w:val="21"/>
        </w:rPr>
        <w:t>年</w:t>
      </w:r>
      <w:r>
        <w:rPr>
          <w:rFonts w:hint="eastAsia" w:ascii="仿宋" w:eastAsia="仿宋" w:cs="仿宋"/>
          <w:sz w:val="21"/>
          <w:szCs w:val="21"/>
          <w:lang w:val="en-US" w:eastAsia="zh-CN"/>
        </w:rPr>
        <w:t>1</w:t>
      </w:r>
      <w:r>
        <w:rPr>
          <w:rFonts w:hint="eastAsia" w:ascii="仿宋" w:eastAsia="仿宋" w:cs="仿宋"/>
          <w:sz w:val="21"/>
          <w:szCs w:val="21"/>
        </w:rPr>
        <w:t>月</w:t>
      </w:r>
      <w:r>
        <w:rPr>
          <w:rFonts w:hint="eastAsia" w:ascii="仿宋" w:eastAsia="仿宋" w:cs="仿宋"/>
          <w:sz w:val="21"/>
          <w:szCs w:val="21"/>
          <w:lang w:val="en-US" w:eastAsia="zh-CN"/>
        </w:rPr>
        <w:t>25</w:t>
      </w:r>
      <w:r>
        <w:rPr>
          <w:rFonts w:hint="eastAsia" w:ascii="仿宋" w:eastAsia="仿宋" w:cs="仿宋"/>
          <w:sz w:val="21"/>
          <w:szCs w:val="21"/>
        </w:rPr>
        <w:t>日1</w:t>
      </w:r>
      <w:r>
        <w:rPr>
          <w:rFonts w:hint="eastAsia" w:ascii="仿宋" w:eastAsia="仿宋" w:cs="仿宋"/>
          <w:sz w:val="21"/>
          <w:szCs w:val="21"/>
          <w:lang w:val="en-US" w:eastAsia="zh-CN"/>
        </w:rPr>
        <w:t>5</w:t>
      </w:r>
      <w:r>
        <w:rPr>
          <w:rFonts w:hint="eastAsia" w:ascii="仿宋" w:eastAsia="仿宋" w:cs="仿宋"/>
          <w:sz w:val="21"/>
          <w:szCs w:val="21"/>
        </w:rPr>
        <w:t>:00时前由供应商单位基本帐户转账到潼南区公共资源交易中心本项目关联的相关保证金帐户上。</w:t>
      </w:r>
    </w:p>
    <w:p>
      <w:pPr>
        <w:spacing w:line="360" w:lineRule="auto"/>
        <w:ind w:firstLine="420" w:firstLineChars="200"/>
        <w:rPr>
          <w:rFonts w:hint="eastAsia" w:ascii="仿宋" w:eastAsia="仿宋" w:cs="仿宋"/>
          <w:sz w:val="21"/>
          <w:szCs w:val="21"/>
        </w:rPr>
      </w:pPr>
      <w:r>
        <w:rPr>
          <w:rFonts w:hint="eastAsia" w:ascii="仿宋" w:eastAsia="仿宋" w:cs="仿宋"/>
          <w:sz w:val="21"/>
          <w:szCs w:val="21"/>
        </w:rPr>
        <w:t>投标保证金收款账户信息：  银行名称:重庆三峡银行潼南支行</w:t>
      </w:r>
    </w:p>
    <w:p>
      <w:pPr>
        <w:spacing w:line="360" w:lineRule="auto"/>
        <w:ind w:firstLine="420" w:firstLineChars="200"/>
        <w:rPr>
          <w:rFonts w:hint="eastAsia" w:ascii="仿宋" w:eastAsia="仿宋" w:cs="仿宋"/>
          <w:sz w:val="21"/>
          <w:szCs w:val="21"/>
        </w:rPr>
      </w:pPr>
      <w:r>
        <w:rPr>
          <w:rFonts w:hint="eastAsia" w:ascii="仿宋" w:eastAsia="仿宋" w:cs="仿宋"/>
          <w:sz w:val="21"/>
          <w:szCs w:val="21"/>
        </w:rPr>
        <w:t xml:space="preserve">      </w:t>
      </w:r>
      <w:r>
        <w:rPr>
          <w:rFonts w:hint="eastAsia" w:ascii="仿宋" w:eastAsia="仿宋" w:cs="仿宋"/>
          <w:sz w:val="21"/>
          <w:szCs w:val="21"/>
          <w:lang w:val="en-US" w:eastAsia="zh-CN"/>
        </w:rPr>
        <w:t xml:space="preserve">                    </w:t>
      </w:r>
      <w:r>
        <w:rPr>
          <w:rFonts w:hint="eastAsia" w:ascii="仿宋" w:eastAsia="仿宋" w:cs="仿宋"/>
          <w:sz w:val="21"/>
          <w:szCs w:val="21"/>
        </w:rPr>
        <w:t>银行账号:01520164300009681010</w:t>
      </w:r>
    </w:p>
    <w:p>
      <w:pPr>
        <w:spacing w:line="360" w:lineRule="auto"/>
        <w:ind w:firstLine="420" w:firstLineChars="200"/>
        <w:rPr>
          <w:rFonts w:hint="eastAsia" w:ascii="仿宋" w:eastAsia="仿宋" w:cs="仿宋"/>
          <w:sz w:val="21"/>
          <w:szCs w:val="21"/>
          <w:lang w:val="en-US" w:eastAsia="zh-CN"/>
        </w:rPr>
      </w:pPr>
      <w:r>
        <w:rPr>
          <w:rFonts w:hint="eastAsia" w:ascii="仿宋" w:eastAsia="仿宋" w:cs="仿宋"/>
          <w:sz w:val="21"/>
          <w:szCs w:val="21"/>
        </w:rPr>
        <w:t xml:space="preserve">      </w:t>
      </w:r>
      <w:r>
        <w:rPr>
          <w:rFonts w:hint="eastAsia" w:ascii="仿宋" w:eastAsia="仿宋" w:cs="仿宋"/>
          <w:sz w:val="21"/>
          <w:szCs w:val="21"/>
          <w:lang w:val="en-US" w:eastAsia="zh-CN"/>
        </w:rPr>
        <w:t xml:space="preserve">                    </w:t>
      </w:r>
      <w:bookmarkStart w:id="132" w:name="_GoBack"/>
      <w:bookmarkEnd w:id="132"/>
      <w:r>
        <w:rPr>
          <w:rFonts w:hint="eastAsia" w:ascii="仿宋" w:eastAsia="仿宋" w:cs="仿宋"/>
          <w:sz w:val="21"/>
          <w:szCs w:val="21"/>
        </w:rPr>
        <w:t xml:space="preserve">银行账户名称:重庆市潼南区公共资源交易中心      </w:t>
      </w:r>
      <w:r>
        <w:rPr>
          <w:rFonts w:hint="eastAsia" w:ascii="仿宋" w:eastAsia="仿宋" w:cs="仿宋"/>
          <w:sz w:val="21"/>
          <w:szCs w:val="21"/>
          <w:lang w:val="en-US" w:eastAsia="zh-CN"/>
        </w:rPr>
        <w:t xml:space="preserve">                  </w:t>
      </w:r>
    </w:p>
    <w:p>
      <w:pPr>
        <w:spacing w:line="360" w:lineRule="auto"/>
        <w:ind w:firstLine="420" w:firstLineChars="200"/>
        <w:rPr>
          <w:rFonts w:ascii="仿宋" w:eastAsia="仿宋" w:cs="仿宋"/>
          <w:sz w:val="21"/>
          <w:szCs w:val="21"/>
        </w:rPr>
      </w:pPr>
      <w:r>
        <w:rPr>
          <w:rFonts w:hint="eastAsia" w:ascii="仿宋" w:eastAsia="仿宋" w:cs="仿宋"/>
          <w:sz w:val="21"/>
          <w:szCs w:val="21"/>
        </w:rPr>
        <w:t>供应商的保证金到帐信息将在投标截止时间后进行公示 (供应商必须在投标截止时间前通过公司基本帐户按所明确的保证金缴纳帐号进行缴纳，并确保到帐，否则视为投标不响应招标文件要求)。</w:t>
      </w:r>
    </w:p>
    <w:p>
      <w:pPr>
        <w:spacing w:line="360" w:lineRule="auto"/>
        <w:ind w:firstLine="420" w:firstLineChars="200"/>
        <w:rPr>
          <w:rFonts w:ascii="仿宋" w:eastAsia="仿宋" w:cs="仿宋"/>
          <w:sz w:val="21"/>
          <w:szCs w:val="21"/>
        </w:rPr>
      </w:pPr>
      <w:r>
        <w:rPr>
          <w:rFonts w:hint="eastAsia" w:ascii="仿宋" w:eastAsia="仿宋" w:cs="仿宋"/>
          <w:sz w:val="21"/>
          <w:szCs w:val="21"/>
        </w:rPr>
        <w:t>供应商须在附言上注明：</w:t>
      </w:r>
      <w:r>
        <w:rPr>
          <w:rFonts w:hint="eastAsia" w:ascii="仿宋" w:eastAsia="仿宋" w:cs="仿宋"/>
          <w:sz w:val="21"/>
          <w:szCs w:val="21"/>
          <w:lang w:eastAsia="zh-CN"/>
        </w:rPr>
        <w:t>负压救护车和救护车设备一批</w:t>
      </w:r>
      <w:r>
        <w:rPr>
          <w:rFonts w:hint="eastAsia" w:ascii="仿宋" w:eastAsia="仿宋" w:cs="仿宋"/>
          <w:sz w:val="21"/>
          <w:szCs w:val="21"/>
        </w:rPr>
        <w:t>或项目号投标保证金</w:t>
      </w:r>
    </w:p>
    <w:p>
      <w:pPr>
        <w:spacing w:line="360" w:lineRule="auto"/>
        <w:ind w:firstLine="420" w:firstLineChars="200"/>
        <w:rPr>
          <w:rFonts w:ascii="仿宋" w:eastAsia="仿宋" w:cs="仿宋"/>
          <w:sz w:val="21"/>
          <w:szCs w:val="21"/>
        </w:rPr>
      </w:pPr>
      <w:r>
        <w:rPr>
          <w:rFonts w:hint="eastAsia" w:ascii="仿宋" w:eastAsia="仿宋" w:cs="仿宋"/>
          <w:b/>
          <w:bCs/>
          <w:sz w:val="21"/>
          <w:szCs w:val="21"/>
        </w:rPr>
        <w:t>供应商持保证金缴纳凭证和公司开户许可证复印件在潼南区公共资源交易中心开标现场以便核实保证金及单位基本账户信息</w:t>
      </w:r>
      <w:r>
        <w:rPr>
          <w:rFonts w:hint="eastAsia" w:ascii="仿宋" w:eastAsia="仿宋" w:cs="仿宋"/>
          <w:sz w:val="21"/>
          <w:szCs w:val="21"/>
        </w:rPr>
        <w:t>。</w:t>
      </w:r>
    </w:p>
    <w:p>
      <w:pPr>
        <w:spacing w:line="360" w:lineRule="auto"/>
        <w:ind w:firstLine="420" w:firstLineChars="200"/>
        <w:rPr>
          <w:rFonts w:ascii="仿宋" w:eastAsia="仿宋" w:cs="仿宋"/>
          <w:sz w:val="21"/>
          <w:szCs w:val="21"/>
        </w:rPr>
      </w:pPr>
      <w:r>
        <w:rPr>
          <w:rFonts w:hint="eastAsia" w:ascii="仿宋" w:eastAsia="仿宋" w:cs="仿宋"/>
          <w:sz w:val="21"/>
          <w:szCs w:val="21"/>
        </w:rPr>
        <w:t>特别提醒：1.来款账户必须为本单位基本账户；</w:t>
      </w:r>
    </w:p>
    <w:p>
      <w:pPr>
        <w:spacing w:line="360" w:lineRule="auto"/>
        <w:ind w:firstLine="1470" w:firstLineChars="700"/>
        <w:rPr>
          <w:rFonts w:ascii="仿宋" w:eastAsia="仿宋" w:cs="仿宋"/>
          <w:sz w:val="21"/>
          <w:szCs w:val="21"/>
        </w:rPr>
      </w:pPr>
      <w:r>
        <w:rPr>
          <w:rFonts w:hint="eastAsia" w:ascii="仿宋" w:eastAsia="仿宋" w:cs="仿宋"/>
          <w:sz w:val="21"/>
          <w:szCs w:val="21"/>
        </w:rPr>
        <w:t>2.各供应商自行考虑转账时间转账及到账风险，同时附言清晰，如不能在规定时间到账由供应商自行负责。</w:t>
      </w:r>
    </w:p>
    <w:p>
      <w:pPr>
        <w:spacing w:line="360" w:lineRule="auto"/>
        <w:ind w:firstLine="420" w:firstLineChars="200"/>
        <w:rPr>
          <w:rFonts w:hint="eastAsia" w:ascii="仿宋" w:eastAsia="仿宋" w:cs="仿宋"/>
          <w:sz w:val="21"/>
          <w:szCs w:val="21"/>
        </w:rPr>
      </w:pPr>
      <w:r>
        <w:rPr>
          <w:rFonts w:hint="eastAsia" w:ascii="仿宋" w:eastAsia="仿宋" w:cs="仿宋"/>
          <w:sz w:val="21"/>
          <w:szCs w:val="21"/>
        </w:rPr>
        <w:t>（四）投标保证金的退还：</w:t>
      </w:r>
    </w:p>
    <w:p>
      <w:pPr>
        <w:spacing w:line="360" w:lineRule="auto"/>
        <w:ind w:firstLine="420" w:firstLineChars="200"/>
        <w:rPr>
          <w:rFonts w:hint="eastAsia" w:ascii="仿宋" w:eastAsia="仿宋" w:cs="仿宋"/>
          <w:sz w:val="21"/>
          <w:szCs w:val="21"/>
        </w:rPr>
      </w:pPr>
      <w:r>
        <w:rPr>
          <w:rFonts w:hint="eastAsia" w:ascii="仿宋" w:eastAsia="仿宋" w:cs="仿宋"/>
          <w:sz w:val="21"/>
          <w:szCs w:val="21"/>
        </w:rPr>
        <w:t>1、成交通知书发出5个工作日内，潼南区公共资源交易中心向除中标候选人外的供应商退还投标保证金(请各供应商提供公司开户许可证)。</w:t>
      </w:r>
    </w:p>
    <w:p>
      <w:pPr>
        <w:spacing w:line="360" w:lineRule="auto"/>
        <w:ind w:firstLine="420" w:firstLineChars="200"/>
        <w:rPr>
          <w:rFonts w:ascii="仿宋" w:hAnsi="仿宋" w:cs="仿宋"/>
          <w:b w:val="0"/>
          <w:szCs w:val="21"/>
        </w:rPr>
      </w:pPr>
      <w:r>
        <w:rPr>
          <w:rFonts w:hint="eastAsia" w:ascii="仿宋" w:eastAsia="仿宋" w:cs="仿宋"/>
          <w:sz w:val="21"/>
          <w:szCs w:val="21"/>
        </w:rPr>
        <w:t>2、成交供应商的投标保证金，在重庆市潼南区公共资源交易中心收到采购合同后，5个工作日内无息退还。若成交供应商不按照采购文件要求、投标</w:t>
      </w:r>
      <w:r>
        <w:rPr>
          <w:rFonts w:hint="eastAsia" w:ascii="仿宋" w:eastAsia="仿宋" w:cs="仿宋"/>
          <w:b w:val="0"/>
          <w:kern w:val="2"/>
          <w:sz w:val="21"/>
          <w:szCs w:val="21"/>
          <w:lang w:val="en-US" w:eastAsia="zh-CN" w:bidi="ar-SA"/>
        </w:rPr>
        <w:t>文件承诺、中标通知书要求签订合同或有法律、法规规定不予退还保证金情形的，投标保证金不予退还。</w:t>
      </w:r>
    </w:p>
    <w:p>
      <w:pPr>
        <w:pStyle w:val="4"/>
        <w:spacing w:before="0" w:after="0" w:line="360" w:lineRule="auto"/>
        <w:rPr>
          <w:rFonts w:ascii="仿宋" w:cs="仿宋"/>
          <w:b w:val="0"/>
          <w:szCs w:val="21"/>
        </w:rPr>
      </w:pPr>
      <w:r>
        <w:rPr>
          <w:rFonts w:hint="eastAsia" w:ascii="仿宋" w:cs="仿宋"/>
          <w:b w:val="0"/>
          <w:szCs w:val="21"/>
        </w:rPr>
        <w:t>六、采购项目需落实的政府采购政策</w:t>
      </w:r>
      <w:bookmarkEnd w:id="20"/>
      <w:bookmarkEnd w:id="21"/>
      <w:bookmarkEnd w:id="22"/>
      <w:bookmarkEnd w:id="23"/>
      <w:bookmarkEnd w:id="24"/>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（一）按照《财政部 生态环境部关于印发环境标志产品政府采购品目清单的通知》（财库〔2019〕18号）和《财政部 发展改革委关于印发节能产品政府采购品目清单的通知》（财库〔2019〕19号）的规定，落实国家节能环保政策。</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（二）按照《财政部 工业和信息化部关于印发&lt;政府采购促进中小企业发展暂行办法&gt;的通知》（财库〔2011〕181号）的规定，落实促进中小企业发展政策。</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（三）按照《财政部、司法部关于政府采购支持监狱企业发展有关问题的通知》（财库〔2014〕68号）的规定，落实支持监狱企业发展政策。</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（四）按照《三部门联合发布关于促进残疾人就业政府采购政策的通知》（财库〔2017〕 141号）的规定，落实支持残疾人福利性单位发展政策。</w:t>
      </w:r>
    </w:p>
    <w:p>
      <w:pPr>
        <w:pStyle w:val="4"/>
        <w:spacing w:before="0" w:after="0" w:line="360" w:lineRule="auto"/>
        <w:rPr>
          <w:rFonts w:ascii="仿宋" w:cs="仿宋"/>
          <w:b w:val="0"/>
          <w:szCs w:val="21"/>
        </w:rPr>
      </w:pPr>
      <w:bookmarkStart w:id="25" w:name="_Toc3172"/>
      <w:bookmarkStart w:id="26" w:name="_Toc535312136"/>
      <w:bookmarkStart w:id="27" w:name="_Toc525047163"/>
      <w:bookmarkStart w:id="28" w:name="_Toc521053055"/>
      <w:r>
        <w:rPr>
          <w:rFonts w:hint="eastAsia" w:ascii="仿宋" w:cs="仿宋"/>
          <w:b w:val="0"/>
          <w:szCs w:val="21"/>
        </w:rPr>
        <w:t>七、其它有关规定</w:t>
      </w:r>
      <w:bookmarkEnd w:id="25"/>
      <w:bookmarkEnd w:id="26"/>
      <w:bookmarkEnd w:id="27"/>
      <w:bookmarkEnd w:id="28"/>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（一）单位负责人为同一人或者存在直接控股、管理关系的不同供应商，不得参加同一合同项（分包）下的政府采购活动，否则均为无效响应。</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（二）为采购项目提供整体设计、规范编制或者项目管理、监理、检测等服务的供应商，不得再参加该采购项目的其他采购活动。</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（三）同一合同项（分包）下为单一品目的货物采购中，同一品牌同一型号产品有多家供应商参加询价，只能按照一家供应商计算。</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（四）同一合同项（分包）下的货物，制造商参与询价的，不得再委托代理商参与询价。</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五）本项目的补遗文件（如果有）一律在重庆市政府采购网（https://www.ccgp-chongqing.gov.cn/）和《重庆市公共资源交易网（潼南区）》（https://www.cqggzy.com/tongnanweb/）上发布，请各供应商注意下载；无论供应商下载与否，均视同供应商已知晓本项目补遗文件（如果有）的内容。</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（六）超过响应文件截止时间递交的响应文件，恕不接收。</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（七）询价费用：无论询价结果如何，供应商参与本项目询价的所有费用均应由供应商自行承担。</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（八）本项目不接受联合体参与询价。</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九）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bookmarkEnd w:id="11"/>
    <w:p>
      <w:pPr>
        <w:widowControl/>
        <w:spacing w:line="360" w:lineRule="auto"/>
        <w:jc w:val="left"/>
        <w:rPr>
          <w:rFonts w:ascii="仿宋" w:eastAsia="仿宋" w:cs="仿宋"/>
          <w:sz w:val="21"/>
          <w:szCs w:val="21"/>
        </w:rPr>
      </w:pPr>
      <w:bookmarkStart w:id="29" w:name="_Toc102227313"/>
      <w:r>
        <w:rPr>
          <w:rFonts w:hint="eastAsia" w:ascii="仿宋" w:eastAsia="仿宋" w:cs="仿宋"/>
          <w:sz w:val="21"/>
          <w:szCs w:val="21"/>
        </w:rPr>
        <w:t>八、采购监督</w:t>
      </w:r>
    </w:p>
    <w:p>
      <w:pPr>
        <w:widowControl/>
        <w:spacing w:line="360" w:lineRule="auto"/>
        <w:jc w:val="left"/>
        <w:rPr>
          <w:rFonts w:ascii="仿宋" w:eastAsia="仿宋" w:cs="仿宋"/>
          <w:sz w:val="21"/>
          <w:szCs w:val="21"/>
        </w:rPr>
      </w:pPr>
      <w:r>
        <w:rPr>
          <w:rFonts w:hint="eastAsia" w:ascii="仿宋" w:eastAsia="仿宋" w:cs="仿宋"/>
          <w:sz w:val="21"/>
          <w:szCs w:val="21"/>
        </w:rPr>
        <w:t>监督部门：重庆市潼南区财政局</w:t>
      </w:r>
    </w:p>
    <w:p>
      <w:pPr>
        <w:widowControl/>
        <w:spacing w:line="360" w:lineRule="auto"/>
        <w:jc w:val="left"/>
        <w:rPr>
          <w:rFonts w:ascii="仿宋" w:eastAsia="仿宋" w:cs="仿宋"/>
          <w:sz w:val="21"/>
          <w:szCs w:val="21"/>
        </w:rPr>
      </w:pPr>
      <w:r>
        <w:rPr>
          <w:rFonts w:hint="eastAsia" w:ascii="仿宋" w:eastAsia="仿宋" w:cs="仿宋"/>
          <w:sz w:val="21"/>
          <w:szCs w:val="21"/>
        </w:rPr>
        <w:t>监督人员：李女士</w:t>
      </w:r>
    </w:p>
    <w:p>
      <w:pPr>
        <w:widowControl/>
        <w:spacing w:line="360" w:lineRule="auto"/>
        <w:jc w:val="left"/>
        <w:rPr>
          <w:rFonts w:ascii="仿宋" w:eastAsia="仿宋" w:cs="仿宋"/>
          <w:sz w:val="21"/>
          <w:szCs w:val="21"/>
        </w:rPr>
      </w:pPr>
      <w:r>
        <w:rPr>
          <w:rFonts w:hint="eastAsia" w:ascii="仿宋" w:eastAsia="仿宋" w:cs="仿宋"/>
          <w:sz w:val="21"/>
          <w:szCs w:val="21"/>
        </w:rPr>
        <w:t>监督电话：（023）81658096</w:t>
      </w:r>
    </w:p>
    <w:p>
      <w:pPr>
        <w:widowControl/>
        <w:spacing w:line="360" w:lineRule="auto"/>
        <w:jc w:val="left"/>
        <w:rPr>
          <w:rFonts w:ascii="仿宋" w:eastAsia="仿宋" w:cs="仿宋"/>
          <w:sz w:val="21"/>
          <w:szCs w:val="21"/>
        </w:rPr>
      </w:pPr>
      <w:r>
        <w:rPr>
          <w:rFonts w:hint="eastAsia" w:ascii="仿宋" w:eastAsia="仿宋" w:cs="仿宋"/>
          <w:sz w:val="21"/>
          <w:szCs w:val="21"/>
        </w:rPr>
        <w:t>九、联系方式</w:t>
      </w:r>
    </w:p>
    <w:p>
      <w:pPr>
        <w:widowControl/>
        <w:spacing w:line="360" w:lineRule="auto"/>
        <w:jc w:val="left"/>
        <w:rPr>
          <w:rFonts w:ascii="仿宋" w:eastAsia="仿宋" w:cs="仿宋"/>
          <w:sz w:val="21"/>
          <w:szCs w:val="21"/>
        </w:rPr>
      </w:pPr>
      <w:r>
        <w:rPr>
          <w:rFonts w:hint="eastAsia" w:ascii="仿宋" w:eastAsia="仿宋" w:cs="仿宋"/>
          <w:sz w:val="21"/>
          <w:szCs w:val="21"/>
        </w:rPr>
        <w:t>（一）集中采购机构：重庆市潼南区公共资源交易中心</w:t>
      </w:r>
    </w:p>
    <w:p>
      <w:pPr>
        <w:widowControl/>
        <w:spacing w:line="360" w:lineRule="auto"/>
        <w:jc w:val="left"/>
        <w:rPr>
          <w:rFonts w:ascii="仿宋" w:eastAsia="仿宋" w:cs="仿宋"/>
          <w:sz w:val="21"/>
          <w:szCs w:val="21"/>
        </w:rPr>
      </w:pPr>
      <w:r>
        <w:rPr>
          <w:rFonts w:hint="eastAsia" w:ascii="仿宋" w:eastAsia="仿宋" w:cs="仿宋"/>
          <w:sz w:val="21"/>
          <w:szCs w:val="21"/>
        </w:rPr>
        <w:t xml:space="preserve">联系人：郑先生            </w:t>
      </w:r>
    </w:p>
    <w:p>
      <w:pPr>
        <w:widowControl/>
        <w:spacing w:line="360" w:lineRule="auto"/>
        <w:jc w:val="left"/>
        <w:rPr>
          <w:rFonts w:ascii="仿宋" w:eastAsia="仿宋" w:cs="仿宋"/>
          <w:sz w:val="21"/>
          <w:szCs w:val="21"/>
        </w:rPr>
      </w:pPr>
      <w:r>
        <w:rPr>
          <w:rFonts w:hint="eastAsia" w:ascii="仿宋" w:eastAsia="仿宋" w:cs="仿宋"/>
          <w:sz w:val="21"/>
          <w:szCs w:val="21"/>
        </w:rPr>
        <w:t xml:space="preserve">电  话：（023）44590163   </w:t>
      </w:r>
    </w:p>
    <w:p>
      <w:pPr>
        <w:widowControl/>
        <w:spacing w:line="360" w:lineRule="auto"/>
        <w:jc w:val="left"/>
        <w:rPr>
          <w:rFonts w:hint="eastAsia" w:ascii="仿宋" w:eastAsia="仿宋" w:cs="仿宋"/>
          <w:sz w:val="21"/>
          <w:szCs w:val="21"/>
          <w:lang w:eastAsia="zh-CN"/>
        </w:rPr>
      </w:pPr>
      <w:r>
        <w:rPr>
          <w:rFonts w:hint="eastAsia" w:ascii="仿宋" w:eastAsia="仿宋" w:cs="仿宋"/>
          <w:sz w:val="21"/>
          <w:szCs w:val="21"/>
        </w:rPr>
        <w:t>（二）采购人：</w:t>
      </w:r>
      <w:r>
        <w:rPr>
          <w:rFonts w:hint="eastAsia" w:ascii="仿宋" w:eastAsia="仿宋" w:cs="仿宋"/>
          <w:sz w:val="21"/>
          <w:szCs w:val="21"/>
          <w:lang w:eastAsia="zh-CN"/>
        </w:rPr>
        <w:t>重庆市潼南区中医院</w:t>
      </w:r>
    </w:p>
    <w:p>
      <w:pPr>
        <w:widowControl/>
        <w:spacing w:line="360" w:lineRule="auto"/>
        <w:jc w:val="left"/>
        <w:rPr>
          <w:rFonts w:ascii="仿宋" w:eastAsia="仿宋" w:cs="仿宋"/>
          <w:sz w:val="21"/>
          <w:szCs w:val="21"/>
        </w:rPr>
      </w:pPr>
      <w:r>
        <w:rPr>
          <w:rFonts w:hint="eastAsia" w:ascii="仿宋" w:eastAsia="仿宋" w:cs="仿宋"/>
          <w:sz w:val="21"/>
          <w:szCs w:val="21"/>
        </w:rPr>
        <w:t>联系人：</w:t>
      </w:r>
      <w:r>
        <w:rPr>
          <w:rFonts w:ascii="仿宋" w:eastAsia="仿宋" w:cs="仿宋"/>
          <w:sz w:val="21"/>
          <w:szCs w:val="21"/>
          <w:lang w:eastAsia="zh-CN"/>
        </w:rPr>
        <w:t>赖女士</w:t>
      </w:r>
    </w:p>
    <w:p>
      <w:pPr>
        <w:widowControl/>
        <w:spacing w:line="360" w:lineRule="auto"/>
        <w:jc w:val="left"/>
        <w:rPr>
          <w:rFonts w:ascii="仿宋" w:eastAsia="仿宋" w:cs="仿宋"/>
          <w:sz w:val="21"/>
          <w:szCs w:val="21"/>
        </w:rPr>
      </w:pPr>
      <w:r>
        <w:rPr>
          <w:rFonts w:hint="eastAsia" w:ascii="仿宋" w:eastAsia="仿宋" w:cs="仿宋"/>
          <w:sz w:val="21"/>
          <w:szCs w:val="21"/>
        </w:rPr>
        <w:t>电  话：</w:t>
      </w:r>
      <w:r>
        <w:rPr>
          <w:rFonts w:ascii="仿宋" w:eastAsia="仿宋" w:cs="仿宋"/>
          <w:sz w:val="21"/>
          <w:szCs w:val="21"/>
          <w:lang w:val="en-US" w:eastAsia="zh-CN"/>
        </w:rPr>
        <w:t>13594331137</w:t>
      </w:r>
      <w:r>
        <w:rPr>
          <w:rFonts w:hint="eastAsia" w:ascii="仿宋" w:eastAsia="仿宋" w:cs="仿宋"/>
          <w:sz w:val="21"/>
          <w:szCs w:val="21"/>
        </w:rPr>
        <w:br w:type="page"/>
      </w:r>
    </w:p>
    <w:p>
      <w:pPr>
        <w:pStyle w:val="3"/>
        <w:spacing w:line="360" w:lineRule="auto"/>
        <w:jc w:val="center"/>
        <w:rPr>
          <w:rFonts w:ascii="仿宋" w:eastAsia="仿宋" w:cs="仿宋"/>
          <w:b w:val="0"/>
          <w:sz w:val="28"/>
          <w:szCs w:val="28"/>
        </w:rPr>
      </w:pPr>
      <w:bookmarkStart w:id="30" w:name="_Toc23522"/>
      <w:bookmarkStart w:id="31" w:name="_Toc487204778"/>
      <w:r>
        <w:rPr>
          <w:rFonts w:hint="eastAsia" w:ascii="仿宋" w:eastAsia="仿宋" w:cs="仿宋"/>
          <w:b w:val="0"/>
          <w:sz w:val="28"/>
          <w:szCs w:val="28"/>
        </w:rPr>
        <w:t>第二篇 供应商须知</w:t>
      </w:r>
      <w:bookmarkEnd w:id="29"/>
      <w:bookmarkEnd w:id="30"/>
      <w:bookmarkEnd w:id="31"/>
    </w:p>
    <w:p>
      <w:pPr>
        <w:pStyle w:val="4"/>
        <w:spacing w:before="0" w:after="0" w:line="360" w:lineRule="auto"/>
        <w:rPr>
          <w:rFonts w:ascii="仿宋" w:cs="仿宋"/>
          <w:b w:val="0"/>
          <w:szCs w:val="21"/>
        </w:rPr>
      </w:pPr>
      <w:bookmarkStart w:id="32" w:name="_Toc487204779"/>
      <w:bookmarkStart w:id="33" w:name="_Toc17819"/>
      <w:bookmarkStart w:id="34" w:name="_Toc426965630"/>
      <w:bookmarkStart w:id="35" w:name="_Toc342913389"/>
      <w:r>
        <w:rPr>
          <w:rFonts w:hint="eastAsia" w:ascii="仿宋" w:cs="仿宋"/>
          <w:b w:val="0"/>
          <w:szCs w:val="21"/>
        </w:rPr>
        <w:t>一、询价费用</w:t>
      </w:r>
      <w:bookmarkEnd w:id="32"/>
      <w:bookmarkEnd w:id="33"/>
      <w:bookmarkEnd w:id="34"/>
      <w:bookmarkEnd w:id="35"/>
    </w:p>
    <w:p>
      <w:pPr>
        <w:pStyle w:val="137"/>
        <w:spacing w:line="360" w:lineRule="auto"/>
        <w:ind w:firstLine="420" w:firstLineChars="200"/>
        <w:rPr>
          <w:rFonts w:ascii="仿宋" w:eastAsia="仿宋" w:cs="仿宋"/>
        </w:rPr>
      </w:pPr>
      <w:r>
        <w:rPr>
          <w:rFonts w:hint="eastAsia" w:ascii="仿宋" w:eastAsia="仿宋" w:cs="仿宋"/>
        </w:rPr>
        <w:t>参与询价的供应商应承担其编制响应文件与递交响应文件所涉及的一切费用，不论询价结果如何，采购人和采购代理机构在任何情况下无义务也无责任承担这些费用。</w:t>
      </w:r>
    </w:p>
    <w:p>
      <w:pPr>
        <w:pStyle w:val="4"/>
        <w:tabs>
          <w:tab w:val="left" w:pos="2640"/>
        </w:tabs>
        <w:spacing w:before="0" w:after="0" w:line="360" w:lineRule="auto"/>
        <w:rPr>
          <w:rFonts w:ascii="仿宋" w:cs="仿宋"/>
          <w:b w:val="0"/>
          <w:szCs w:val="21"/>
        </w:rPr>
      </w:pPr>
      <w:bookmarkStart w:id="36" w:name="_Toc487204780"/>
      <w:bookmarkStart w:id="37" w:name="_Toc342913391"/>
      <w:bookmarkStart w:id="38" w:name="_Toc426965631"/>
      <w:bookmarkStart w:id="39" w:name="_Toc27609"/>
      <w:r>
        <w:rPr>
          <w:rFonts w:hint="eastAsia" w:ascii="仿宋" w:cs="仿宋"/>
          <w:b w:val="0"/>
          <w:szCs w:val="21"/>
        </w:rPr>
        <w:t>二、</w:t>
      </w:r>
      <w:bookmarkEnd w:id="36"/>
      <w:bookmarkEnd w:id="37"/>
      <w:bookmarkEnd w:id="38"/>
      <w:r>
        <w:rPr>
          <w:rFonts w:hint="eastAsia" w:ascii="仿宋" w:cs="仿宋"/>
          <w:b w:val="0"/>
          <w:szCs w:val="21"/>
        </w:rPr>
        <w:t>询价通知书</w:t>
      </w:r>
      <w:bookmarkEnd w:id="39"/>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（一）询价通知书由询价邀请书、供应商须知、询价项目技术需求、询价项目服务需求、合同草案条款、响应文件格式要求六部分组成。</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（二）采购人（或采购代理机构）所作的一切有效的书面通知、修改及补充，都是询价通知书不可分割的部分。</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（三）询价通知书的解释</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供应商如对询价通知书有疑问，必须以书面形式在提交响应文件截止时间1个工作日前向采购人（或采购代理机构）要求澄清，采购人（或采购代理机构）可视具体情况做出处理或答复。如供应商未提出疑问，视为完全理解并同意本询价通知书。一经进入询价程序，即视为供应商已详细阅读全部文件资料，完全理解询价通知书所有条款内容并同意放弃对这方面有不明白及误解的权利。</w:t>
      </w:r>
      <w:bookmarkStart w:id="40" w:name="_Toc318159349"/>
      <w:bookmarkStart w:id="41" w:name="_Toc318159160"/>
      <w:bookmarkStart w:id="42" w:name="_Toc318166429"/>
      <w:bookmarkStart w:id="43" w:name="_Toc318159780"/>
    </w:p>
    <w:bookmarkEnd w:id="40"/>
    <w:bookmarkEnd w:id="41"/>
    <w:bookmarkEnd w:id="42"/>
    <w:bookmarkEnd w:id="43"/>
    <w:p>
      <w:pPr>
        <w:pStyle w:val="4"/>
        <w:spacing w:before="0" w:after="0" w:line="360" w:lineRule="auto"/>
        <w:rPr>
          <w:rFonts w:ascii="仿宋" w:cs="仿宋"/>
          <w:b w:val="0"/>
          <w:szCs w:val="21"/>
        </w:rPr>
      </w:pPr>
      <w:bookmarkStart w:id="44" w:name="_Toc342913392"/>
      <w:bookmarkStart w:id="45" w:name="_Toc179714297"/>
      <w:bookmarkStart w:id="46" w:name="_Toc5010"/>
      <w:bookmarkStart w:id="47" w:name="_Toc487204781"/>
      <w:bookmarkStart w:id="48" w:name="_Toc102227318"/>
      <w:bookmarkStart w:id="49" w:name="_Toc426965632"/>
      <w:r>
        <w:rPr>
          <w:rFonts w:hint="eastAsia" w:ascii="仿宋" w:cs="仿宋"/>
          <w:b w:val="0"/>
          <w:szCs w:val="21"/>
        </w:rPr>
        <w:t>三、询价要求</w:t>
      </w:r>
      <w:bookmarkEnd w:id="44"/>
      <w:bookmarkEnd w:id="45"/>
      <w:bookmarkEnd w:id="46"/>
      <w:bookmarkEnd w:id="47"/>
      <w:bookmarkEnd w:id="48"/>
      <w:bookmarkEnd w:id="49"/>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（一）响应文件</w:t>
      </w:r>
    </w:p>
    <w:p>
      <w:pPr>
        <w:spacing w:line="360" w:lineRule="auto"/>
        <w:ind w:firstLine="420" w:firstLineChars="200"/>
        <w:rPr>
          <w:rFonts w:ascii="仿宋" w:eastAsia="仿宋" w:cs="仿宋"/>
          <w:sz w:val="21"/>
          <w:szCs w:val="21"/>
        </w:rPr>
      </w:pPr>
      <w:r>
        <w:rPr>
          <w:rFonts w:hint="eastAsia" w:ascii="仿宋" w:eastAsia="仿宋" w:cs="仿宋"/>
          <w:sz w:val="21"/>
          <w:szCs w:val="21"/>
        </w:rPr>
        <w:t>供应商应当按照询价通知书的要求编制响应文件，并对询价通知书提出的要求和条件作出实质性响应，响应文件原则上采用软面订本，同时应编制完整的页码、目录。</w:t>
      </w:r>
    </w:p>
    <w:p>
      <w:pPr>
        <w:spacing w:line="360" w:lineRule="auto"/>
        <w:ind w:firstLine="420" w:firstLineChars="200"/>
        <w:rPr>
          <w:rFonts w:ascii="仿宋" w:eastAsia="仿宋" w:cs="仿宋"/>
          <w:sz w:val="21"/>
          <w:szCs w:val="21"/>
        </w:rPr>
      </w:pPr>
      <w:r>
        <w:rPr>
          <w:rFonts w:hint="eastAsia" w:ascii="仿宋" w:eastAsia="仿宋" w:cs="仿宋"/>
          <w:sz w:val="21"/>
          <w:szCs w:val="21"/>
        </w:rPr>
        <w:t>1、响应文件组成</w:t>
      </w:r>
    </w:p>
    <w:p>
      <w:pPr>
        <w:spacing w:line="360" w:lineRule="auto"/>
        <w:ind w:firstLine="420" w:firstLineChars="200"/>
        <w:rPr>
          <w:rFonts w:ascii="仿宋" w:eastAsia="仿宋" w:cs="仿宋"/>
          <w:sz w:val="21"/>
          <w:szCs w:val="21"/>
        </w:rPr>
      </w:pPr>
      <w:r>
        <w:rPr>
          <w:rFonts w:hint="eastAsia" w:ascii="仿宋" w:eastAsia="仿宋" w:cs="仿宋"/>
          <w:sz w:val="21"/>
          <w:szCs w:val="21"/>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pPr>
        <w:spacing w:line="360" w:lineRule="auto"/>
        <w:ind w:firstLine="420" w:firstLineChars="200"/>
        <w:rPr>
          <w:rFonts w:ascii="仿宋" w:eastAsia="仿宋" w:cs="仿宋"/>
          <w:sz w:val="21"/>
          <w:szCs w:val="21"/>
        </w:rPr>
      </w:pPr>
      <w:r>
        <w:rPr>
          <w:rFonts w:hint="eastAsia" w:ascii="仿宋" w:eastAsia="仿宋" w:cs="仿宋"/>
          <w:sz w:val="21"/>
          <w:szCs w:val="21"/>
        </w:rPr>
        <w:t>2、联合体</w:t>
      </w:r>
    </w:p>
    <w:p>
      <w:pPr>
        <w:spacing w:line="360" w:lineRule="auto"/>
        <w:ind w:firstLine="420" w:firstLineChars="200"/>
        <w:rPr>
          <w:rFonts w:ascii="仿宋" w:eastAsia="仿宋" w:cs="仿宋"/>
          <w:sz w:val="21"/>
          <w:szCs w:val="21"/>
        </w:rPr>
      </w:pPr>
      <w:r>
        <w:rPr>
          <w:rFonts w:hint="eastAsia" w:ascii="仿宋" w:eastAsia="仿宋" w:cs="仿宋"/>
          <w:sz w:val="21"/>
          <w:szCs w:val="21"/>
        </w:rPr>
        <w:t>本项目不接受联合体竞标。</w:t>
      </w:r>
    </w:p>
    <w:p>
      <w:pPr>
        <w:spacing w:line="360" w:lineRule="auto"/>
        <w:ind w:firstLine="420" w:firstLineChars="200"/>
        <w:rPr>
          <w:rFonts w:ascii="仿宋" w:eastAsia="仿宋" w:cs="仿宋"/>
          <w:sz w:val="21"/>
          <w:szCs w:val="21"/>
        </w:rPr>
      </w:pPr>
      <w:r>
        <w:rPr>
          <w:rFonts w:hint="eastAsia" w:ascii="仿宋" w:eastAsia="仿宋" w:cs="仿宋"/>
          <w:sz w:val="21"/>
          <w:szCs w:val="21"/>
        </w:rPr>
        <w:t>3、询价有效期：响应文件及有关承诺文件有效期为询价开始时间起90天。</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（二）保证金：</w:t>
      </w:r>
    </w:p>
    <w:p>
      <w:pPr>
        <w:spacing w:line="360" w:lineRule="auto"/>
        <w:ind w:firstLine="420" w:firstLineChars="200"/>
        <w:rPr>
          <w:rFonts w:ascii="仿宋" w:eastAsia="仿宋" w:cs="仿宋"/>
          <w:sz w:val="21"/>
          <w:szCs w:val="21"/>
        </w:rPr>
      </w:pPr>
      <w:r>
        <w:rPr>
          <w:rFonts w:hint="eastAsia" w:ascii="仿宋" w:eastAsia="仿宋" w:cs="仿宋"/>
          <w:sz w:val="21"/>
          <w:szCs w:val="21"/>
        </w:rPr>
        <w:t>1、供应商提交保证金金额和方式详见“</w:t>
      </w:r>
      <w:r>
        <w:rPr>
          <w:rFonts w:hint="eastAsia" w:ascii="仿宋" w:eastAsia="仿宋" w:cs="仿宋"/>
          <w:sz w:val="21"/>
          <w:szCs w:val="21"/>
          <w:u w:val="single"/>
        </w:rPr>
        <w:t>第一篇”</w:t>
      </w:r>
      <w:r>
        <w:rPr>
          <w:rFonts w:hint="eastAsia" w:ascii="仿宋" w:eastAsia="仿宋" w:cs="仿宋"/>
          <w:sz w:val="21"/>
          <w:szCs w:val="21"/>
        </w:rPr>
        <w:t>；</w:t>
      </w:r>
    </w:p>
    <w:p>
      <w:pPr>
        <w:spacing w:line="360" w:lineRule="auto"/>
        <w:ind w:firstLine="420" w:firstLineChars="200"/>
        <w:rPr>
          <w:rFonts w:ascii="仿宋" w:eastAsia="仿宋" w:cs="仿宋"/>
          <w:sz w:val="21"/>
          <w:szCs w:val="21"/>
        </w:rPr>
      </w:pPr>
      <w:r>
        <w:rPr>
          <w:rFonts w:hint="eastAsia" w:ascii="仿宋" w:eastAsia="仿宋" w:cs="仿宋"/>
          <w:sz w:val="21"/>
          <w:szCs w:val="21"/>
        </w:rPr>
        <w:t>2、发生以下情况之一者，保证金不予退还：</w:t>
      </w:r>
    </w:p>
    <w:p>
      <w:pPr>
        <w:spacing w:line="360" w:lineRule="auto"/>
        <w:ind w:firstLine="420" w:firstLineChars="200"/>
        <w:rPr>
          <w:rFonts w:ascii="仿宋" w:eastAsia="仿宋" w:cs="仿宋"/>
          <w:sz w:val="21"/>
          <w:szCs w:val="21"/>
        </w:rPr>
      </w:pPr>
      <w:r>
        <w:rPr>
          <w:rFonts w:hint="eastAsia" w:ascii="仿宋" w:eastAsia="仿宋" w:cs="仿宋"/>
          <w:sz w:val="21"/>
          <w:szCs w:val="21"/>
        </w:rPr>
        <w:t>2.1供应商在提交响应文件截止时间后撤回响应文件的；</w:t>
      </w:r>
    </w:p>
    <w:p>
      <w:pPr>
        <w:spacing w:line="360" w:lineRule="auto"/>
        <w:ind w:firstLine="420" w:firstLineChars="200"/>
        <w:rPr>
          <w:rFonts w:ascii="仿宋" w:eastAsia="仿宋" w:cs="仿宋"/>
          <w:sz w:val="21"/>
          <w:szCs w:val="21"/>
        </w:rPr>
      </w:pPr>
      <w:r>
        <w:rPr>
          <w:rFonts w:hint="eastAsia" w:ascii="仿宋" w:eastAsia="仿宋" w:cs="仿宋"/>
          <w:sz w:val="21"/>
          <w:szCs w:val="21"/>
        </w:rPr>
        <w:t>1.2供应商在响应文件中提供虚假材料的；</w:t>
      </w:r>
    </w:p>
    <w:p>
      <w:pPr>
        <w:spacing w:line="360" w:lineRule="auto"/>
        <w:ind w:firstLine="420" w:firstLineChars="200"/>
        <w:rPr>
          <w:rFonts w:ascii="仿宋" w:eastAsia="仿宋" w:cs="仿宋"/>
          <w:sz w:val="21"/>
          <w:szCs w:val="21"/>
        </w:rPr>
      </w:pPr>
      <w:r>
        <w:rPr>
          <w:rFonts w:hint="eastAsia" w:ascii="仿宋" w:eastAsia="仿宋" w:cs="仿宋"/>
          <w:sz w:val="21"/>
          <w:szCs w:val="21"/>
        </w:rPr>
        <w:t>2.3除因不可抗力或询价通知书认可的情形以外，成交供应商不与采购人签订合同的；</w:t>
      </w:r>
    </w:p>
    <w:p>
      <w:pPr>
        <w:spacing w:line="360" w:lineRule="auto"/>
        <w:ind w:firstLine="420" w:firstLineChars="200"/>
        <w:rPr>
          <w:rFonts w:ascii="仿宋" w:eastAsia="仿宋" w:cs="仿宋"/>
          <w:sz w:val="21"/>
          <w:szCs w:val="21"/>
        </w:rPr>
      </w:pPr>
      <w:r>
        <w:rPr>
          <w:rFonts w:hint="eastAsia" w:ascii="仿宋" w:eastAsia="仿宋" w:cs="仿宋"/>
          <w:sz w:val="21"/>
          <w:szCs w:val="21"/>
        </w:rPr>
        <w:t>2.4供应商与采购人、其他供应商或者采购代理机构恶意串通的；</w:t>
      </w:r>
    </w:p>
    <w:p>
      <w:pPr>
        <w:spacing w:line="360" w:lineRule="auto"/>
        <w:ind w:firstLine="420" w:firstLineChars="200"/>
        <w:rPr>
          <w:rFonts w:ascii="仿宋" w:eastAsia="仿宋" w:cs="仿宋"/>
          <w:sz w:val="21"/>
          <w:szCs w:val="21"/>
        </w:rPr>
      </w:pPr>
      <w:r>
        <w:rPr>
          <w:rFonts w:hint="eastAsia" w:ascii="仿宋" w:eastAsia="仿宋" w:cs="仿宋"/>
          <w:sz w:val="21"/>
          <w:szCs w:val="21"/>
        </w:rPr>
        <w:t>2.5成交供应商不按规定的时间或拒绝按成交状态签订合同（即不按照询价通知书确定的合同文本以及采购标的、规格型号、采购金额、采购数量、技术和服务要求等事项签订政府采购合同的）。</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（三）报价要求</w:t>
      </w:r>
    </w:p>
    <w:p>
      <w:pPr>
        <w:snapToGrid w:val="0"/>
        <w:spacing w:line="360" w:lineRule="auto"/>
        <w:ind w:left="72" w:firstLine="420" w:firstLineChars="200"/>
        <w:rPr>
          <w:rFonts w:ascii="仿宋" w:eastAsia="仿宋" w:cs="仿宋"/>
          <w:sz w:val="21"/>
          <w:szCs w:val="21"/>
        </w:rPr>
      </w:pPr>
      <w:r>
        <w:rPr>
          <w:rFonts w:hint="eastAsia" w:ascii="仿宋" w:eastAsia="仿宋" w:cs="仿宋"/>
          <w:sz w:val="21"/>
          <w:szCs w:val="21"/>
        </w:rPr>
        <w:t>1、本次报价为人民币报价，询价报价包括：产品价、运输费（含装卸费）、通讯费、交通费、保险费、税费、抽检费、培训费等。因成交供应商自身原因造成漏报、少报皆由其自行承担责任，采购人不再补偿。</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（四）修正错误</w:t>
      </w:r>
    </w:p>
    <w:p>
      <w:pPr>
        <w:spacing w:line="360" w:lineRule="auto"/>
        <w:ind w:firstLine="420" w:firstLineChars="200"/>
        <w:rPr>
          <w:rFonts w:ascii="仿宋" w:eastAsia="仿宋" w:cs="仿宋"/>
          <w:sz w:val="21"/>
          <w:szCs w:val="21"/>
        </w:rPr>
      </w:pPr>
      <w:r>
        <w:rPr>
          <w:rFonts w:hint="eastAsia" w:ascii="仿宋" w:eastAsia="仿宋" w:cs="仿宋"/>
          <w:sz w:val="21"/>
          <w:szCs w:val="21"/>
        </w:rPr>
        <w:t>若供应商所递交的响应文件中的价格出现大写金额和小写金额不一致的错误，以大写金额修正为准。</w:t>
      </w:r>
    </w:p>
    <w:p>
      <w:pPr>
        <w:spacing w:line="360" w:lineRule="auto"/>
        <w:ind w:firstLine="420" w:firstLineChars="200"/>
        <w:rPr>
          <w:rFonts w:ascii="仿宋" w:eastAsia="仿宋" w:cs="仿宋"/>
          <w:sz w:val="21"/>
          <w:szCs w:val="21"/>
        </w:rPr>
      </w:pPr>
      <w:r>
        <w:rPr>
          <w:rFonts w:hint="eastAsia" w:ascii="仿宋" w:eastAsia="仿宋" w:cs="仿宋"/>
          <w:sz w:val="21"/>
          <w:szCs w:val="21"/>
        </w:rPr>
        <w:t>询价小组按上述修正错误的原则及方法修正供应商的报价，供应商同意并签字确认后，修正后的报价对供应商具有约束作用。如果供应商不接受修正后的价格，将失去成为成交供应商的资格。</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（五）提交响应文件的份数和签署</w:t>
      </w:r>
    </w:p>
    <w:p>
      <w:pPr>
        <w:snapToGrid w:val="0"/>
        <w:spacing w:line="360" w:lineRule="auto"/>
        <w:ind w:firstLine="420" w:firstLineChars="200"/>
        <w:rPr>
          <w:rFonts w:ascii="仿宋" w:eastAsia="仿宋" w:cs="仿宋"/>
          <w:b w:val="0"/>
          <w:bCs w:val="0"/>
          <w:sz w:val="21"/>
          <w:szCs w:val="21"/>
        </w:rPr>
      </w:pPr>
      <w:r>
        <w:rPr>
          <w:rFonts w:hint="eastAsia" w:ascii="仿宋" w:eastAsia="仿宋" w:cs="仿宋"/>
          <w:b w:val="0"/>
          <w:bCs w:val="0"/>
          <w:sz w:val="21"/>
          <w:szCs w:val="21"/>
        </w:rPr>
        <w:t>1、</w:t>
      </w:r>
      <w:r>
        <w:rPr>
          <w:rFonts w:hint="eastAsia" w:ascii="仿宋" w:eastAsia="仿宋" w:cs="仿宋"/>
          <w:b/>
          <w:bCs/>
          <w:sz w:val="21"/>
          <w:szCs w:val="21"/>
        </w:rPr>
        <w:t>响应文件一式四份，其中正本一份，副本二份，电子文件一份（电子文档内容应与纸质文件正本一致，须包含“资格文件”、“技术、商务及经济文件”，PDF或图片格式和非PDF或图片格式各一份，推荐采用U盘为文件载体，如不一致以纸质文件正本为准。电子文档应标注“</w:t>
      </w:r>
      <w:r>
        <w:rPr>
          <w:rFonts w:hint="eastAsia" w:ascii="仿宋" w:eastAsia="仿宋" w:cs="仿宋"/>
          <w:b/>
          <w:bCs/>
          <w:sz w:val="21"/>
          <w:szCs w:val="21"/>
          <w:lang w:eastAsia="zh-CN"/>
        </w:rPr>
        <w:t>供应商</w:t>
      </w:r>
      <w:r>
        <w:rPr>
          <w:rFonts w:hint="eastAsia" w:ascii="仿宋" w:eastAsia="仿宋" w:cs="仿宋"/>
          <w:b/>
          <w:bCs/>
          <w:sz w:val="21"/>
          <w:szCs w:val="21"/>
        </w:rPr>
        <w:t>名称”。</w:t>
      </w:r>
      <w:r>
        <w:rPr>
          <w:rFonts w:hint="eastAsia" w:ascii="仿宋" w:eastAsia="仿宋" w:cs="仿宋"/>
          <w:b w:val="0"/>
          <w:bCs w:val="0"/>
          <w:sz w:val="21"/>
          <w:szCs w:val="21"/>
        </w:rPr>
        <w:t>）；每套纸质响应文件的封面上注明采购项目号及项目名称，投标单位名称及地址，注明“正本”、“副本”字样，副本可为正本的复印件，应与正本一致，如出现不一致情况以正本为准。</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2、在响应文件正本中，询价通知书第六篇响应文件格式中规定签字、盖章的地方必须按其规定签字、盖章。</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（六）响应文件的递交</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1、响应文件的密封与标记</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响应文件的正本、副本以及电子文档均应密封送达递交响应文件地点，应在封套上注明项目名称、供应商名称。若正本、副本以及电子文档分别进行密封的，还应在封套上注明“正本”、“副本”、“电子文档”字样。信封的封口应加盖供应商公章或法定代表人授权代表签字。</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2、响应文件投递截止时间：参阅询价邀请书。</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（七）响应文件语言：简体中文</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（八）供应商参与人员</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各个供应商可派1-2名代表参与询价，至少1人应为法定代表人或具有法定代表人授权委托书的授权代表。</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（九）无效响应</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供应商发生以下条款情况之一者，视为无效响应，其响应文件将被拒绝：</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1、供应商超出经营范围响应的或不具备询价通知书规定的资格要求的；</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2、供应商的法定代表人或其授权代表未参加询价；</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3、供应商未按照询价通知书的要求缴纳保证金；</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4、供应商所提交的响应文件不按规定签字、盖章；</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5、供应商的最后报价超过采购预算（若有采购预算单价，则含采购预算单价）或最高限价的；</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6、供应商响应文件内容有与国家现行法律法规相违背的内容，或附有采购人无法接受的条件。</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7、单位负责人为同一人或者存在直接控股、管理关系的不同供应商，不得再参加该采购项目的其他采购活动；</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8、为采购项目提供整体设计、规范编制或者项目管理、监理、检测等服务的供应商再参加本项目的采购活动的；</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9、供应商在本项目投标截止日前三年内被列入失信被执行人、重大税收违法案件当事人名单的；被列入政府采购严重违法失信名单且在处罚期内的；被列入政府采购严重违法失信行为记录名单且在处罚期内的；其他不符合《中华人民共和国政府采购法》第二十二条规定条件的；</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10、询价通知书规定的其他无效响应情形。</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（十）终止采购活动</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出现下列情形之一的，采购人或者采购代理机构应当终止询价采购活动，发布项目终止公告并说明原因，重新开展采购活动：</w:t>
      </w:r>
      <w:r>
        <w:rPr>
          <w:rFonts w:hint="eastAsia" w:ascii="仿宋" w:eastAsia="仿宋" w:cs="仿宋"/>
          <w:sz w:val="21"/>
          <w:szCs w:val="21"/>
        </w:rPr>
        <w:br/>
      </w:r>
      <w:r>
        <w:rPr>
          <w:rFonts w:hint="eastAsia" w:ascii="仿宋" w:eastAsia="仿宋" w:cs="仿宋"/>
          <w:sz w:val="21"/>
          <w:szCs w:val="21"/>
        </w:rPr>
        <w:t>　　1、因情况变化，不再符合规定的询价采购方式适用情形的；</w:t>
      </w:r>
      <w:r>
        <w:rPr>
          <w:rFonts w:hint="eastAsia" w:ascii="仿宋" w:eastAsia="仿宋" w:cs="仿宋"/>
          <w:sz w:val="21"/>
          <w:szCs w:val="21"/>
        </w:rPr>
        <w:br/>
      </w:r>
      <w:r>
        <w:rPr>
          <w:rFonts w:hint="eastAsia" w:ascii="仿宋" w:eastAsia="仿宋" w:cs="仿宋"/>
          <w:sz w:val="21"/>
          <w:szCs w:val="21"/>
        </w:rPr>
        <w:t xml:space="preserve"> 　 2、出现影响采购公正的违法、违规行为的；</w:t>
      </w:r>
      <w:r>
        <w:rPr>
          <w:rFonts w:hint="eastAsia" w:ascii="仿宋" w:eastAsia="仿宋" w:cs="仿宋"/>
          <w:sz w:val="21"/>
          <w:szCs w:val="21"/>
        </w:rPr>
        <w:br/>
      </w:r>
      <w:r>
        <w:rPr>
          <w:rFonts w:hint="eastAsia" w:ascii="仿宋" w:eastAsia="仿宋" w:cs="仿宋"/>
          <w:sz w:val="21"/>
          <w:szCs w:val="21"/>
        </w:rPr>
        <w:t>　　3、在采购过程中符合竞争要求的供应商或者报价未超过采购预算的供应商不足3家的。</w:t>
      </w:r>
    </w:p>
    <w:p>
      <w:pPr>
        <w:pStyle w:val="4"/>
        <w:spacing w:before="0" w:after="0" w:line="360" w:lineRule="auto"/>
        <w:rPr>
          <w:rFonts w:ascii="仿宋" w:cs="仿宋"/>
          <w:b w:val="0"/>
          <w:szCs w:val="21"/>
        </w:rPr>
      </w:pPr>
      <w:bookmarkStart w:id="50" w:name="_Toc102227319"/>
      <w:bookmarkStart w:id="51" w:name="_Toc179714298"/>
      <w:bookmarkStart w:id="52" w:name="_Toc487204782"/>
      <w:bookmarkStart w:id="53" w:name="_Toc342913393"/>
      <w:bookmarkStart w:id="54" w:name="_Toc426965633"/>
      <w:bookmarkStart w:id="55" w:name="_Toc16123"/>
      <w:r>
        <w:rPr>
          <w:rFonts w:hint="eastAsia" w:ascii="仿宋" w:cs="仿宋"/>
          <w:b w:val="0"/>
          <w:szCs w:val="21"/>
        </w:rPr>
        <w:t>四、</w:t>
      </w:r>
      <w:bookmarkEnd w:id="50"/>
      <w:bookmarkEnd w:id="51"/>
      <w:bookmarkEnd w:id="52"/>
      <w:bookmarkEnd w:id="53"/>
      <w:bookmarkEnd w:id="54"/>
      <w:r>
        <w:rPr>
          <w:rFonts w:hint="eastAsia" w:ascii="仿宋" w:cs="仿宋"/>
          <w:b w:val="0"/>
          <w:szCs w:val="21"/>
        </w:rPr>
        <w:t>询价程序及成交标准</w:t>
      </w:r>
      <w:bookmarkEnd w:id="55"/>
    </w:p>
    <w:p>
      <w:pPr>
        <w:spacing w:line="360" w:lineRule="auto"/>
        <w:ind w:firstLine="420" w:firstLineChars="200"/>
        <w:rPr>
          <w:rFonts w:ascii="仿宋" w:eastAsia="仿宋" w:cs="仿宋"/>
          <w:sz w:val="21"/>
          <w:szCs w:val="21"/>
        </w:rPr>
      </w:pPr>
      <w:r>
        <w:rPr>
          <w:rFonts w:hint="eastAsia" w:ascii="仿宋" w:eastAsia="仿宋" w:cs="仿宋"/>
          <w:sz w:val="21"/>
          <w:szCs w:val="21"/>
        </w:rPr>
        <w:t>（一）本项目询价按照询价通知书规定的时间和地点进行。供应商须有法定代表人或其授权代表参加并签到。</w:t>
      </w:r>
    </w:p>
    <w:p>
      <w:pPr>
        <w:spacing w:line="360" w:lineRule="auto"/>
        <w:ind w:firstLine="420" w:firstLineChars="200"/>
        <w:rPr>
          <w:rFonts w:ascii="仿宋" w:eastAsia="仿宋" w:cs="仿宋"/>
          <w:sz w:val="21"/>
          <w:szCs w:val="21"/>
        </w:rPr>
      </w:pPr>
      <w:r>
        <w:rPr>
          <w:rFonts w:hint="eastAsia" w:ascii="仿宋" w:eastAsia="仿宋" w:cs="仿宋"/>
          <w:sz w:val="21"/>
          <w:szCs w:val="21"/>
        </w:rPr>
        <w:t>（二）询价小组由采购人代表和评审专家共3人以上单数组成，其中评审专家不得少于询价小组成员总数的2/3。</w:t>
      </w:r>
    </w:p>
    <w:p>
      <w:pPr>
        <w:spacing w:line="360" w:lineRule="auto"/>
        <w:ind w:firstLine="420" w:firstLineChars="200"/>
        <w:rPr>
          <w:rFonts w:ascii="仿宋" w:eastAsia="仿宋" w:cs="仿宋"/>
          <w:sz w:val="21"/>
          <w:szCs w:val="21"/>
        </w:rPr>
      </w:pPr>
      <w:r>
        <w:rPr>
          <w:rFonts w:hint="eastAsia" w:ascii="仿宋" w:eastAsia="仿宋" w:cs="仿宋"/>
          <w:sz w:val="21"/>
          <w:szCs w:val="21"/>
        </w:rPr>
        <w:t>（三）询价小组确认询价通知书；</w:t>
      </w:r>
      <w:r>
        <w:rPr>
          <w:rFonts w:hint="eastAsia" w:ascii="仿宋" w:eastAsia="仿宋" w:cs="仿宋"/>
          <w:sz w:val="21"/>
          <w:szCs w:val="21"/>
        </w:rPr>
        <w:br/>
      </w:r>
      <w:r>
        <w:rPr>
          <w:rFonts w:hint="eastAsia" w:ascii="仿宋" w:eastAsia="仿宋" w:cs="仿宋"/>
          <w:sz w:val="21"/>
          <w:szCs w:val="21"/>
        </w:rPr>
        <w:t>　　（四）询价小组从符合相应资格条件的供应商名单中确定不少于3家的供应商参加者询价。</w:t>
      </w:r>
    </w:p>
    <w:p>
      <w:pPr>
        <w:spacing w:line="360" w:lineRule="auto"/>
        <w:ind w:firstLine="420" w:firstLineChars="200"/>
        <w:rPr>
          <w:rFonts w:ascii="仿宋" w:eastAsia="仿宋" w:cs="仿宋"/>
          <w:sz w:val="21"/>
          <w:szCs w:val="21"/>
        </w:rPr>
      </w:pPr>
      <w:r>
        <w:rPr>
          <w:rFonts w:hint="eastAsia" w:ascii="仿宋" w:eastAsia="仿宋" w:cs="仿宋"/>
          <w:sz w:val="21"/>
          <w:szCs w:val="21"/>
        </w:rPr>
        <w:t>（五）资格性符合性检查</w:t>
      </w:r>
    </w:p>
    <w:p>
      <w:pPr>
        <w:spacing w:line="360" w:lineRule="auto"/>
        <w:ind w:firstLine="420" w:firstLineChars="200"/>
        <w:rPr>
          <w:rFonts w:ascii="仿宋" w:eastAsia="仿宋" w:cs="仿宋"/>
          <w:sz w:val="21"/>
          <w:szCs w:val="21"/>
        </w:rPr>
      </w:pPr>
      <w:r>
        <w:rPr>
          <w:rFonts w:hint="eastAsia" w:ascii="仿宋" w:eastAsia="仿宋" w:cs="仿宋"/>
          <w:sz w:val="21"/>
          <w:szCs w:val="21"/>
        </w:rPr>
        <w:t>1.资格性检查。依据法律法规和询价通知书的规定，对响应文件中的资格证明、保证金等进行审查，以确定供应商是否具备询价资格。资格性检查资料表如下：</w:t>
      </w:r>
    </w:p>
    <w:p>
      <w:pPr>
        <w:snapToGrid w:val="0"/>
        <w:spacing w:line="360" w:lineRule="auto"/>
        <w:ind w:firstLine="420" w:firstLineChars="200"/>
        <w:rPr>
          <w:rFonts w:ascii="仿宋" w:eastAsia="仿宋" w:cs="仿宋"/>
          <w:kern w:val="0"/>
          <w:sz w:val="21"/>
          <w:szCs w:val="21"/>
        </w:rPr>
      </w:pPr>
    </w:p>
    <w:tbl>
      <w:tblPr>
        <w:tblStyle w:val="66"/>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2976"/>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Align w:val="center"/>
          </w:tcPr>
          <w:p>
            <w:pPr>
              <w:spacing w:line="360" w:lineRule="auto"/>
              <w:rPr>
                <w:rFonts w:ascii="仿宋" w:eastAsia="仿宋" w:cs="仿宋"/>
                <w:sz w:val="21"/>
                <w:szCs w:val="21"/>
              </w:rPr>
            </w:pPr>
            <w:r>
              <w:rPr>
                <w:rFonts w:hint="eastAsia" w:ascii="仿宋" w:eastAsia="仿宋" w:cs="仿宋"/>
                <w:sz w:val="21"/>
                <w:szCs w:val="21"/>
              </w:rPr>
              <w:t>序号</w:t>
            </w:r>
          </w:p>
        </w:tc>
        <w:tc>
          <w:tcPr>
            <w:tcW w:w="3685" w:type="dxa"/>
            <w:gridSpan w:val="2"/>
            <w:vAlign w:val="center"/>
          </w:tcPr>
          <w:p>
            <w:pPr>
              <w:spacing w:line="360" w:lineRule="auto"/>
              <w:rPr>
                <w:rFonts w:ascii="仿宋" w:eastAsia="仿宋" w:cs="仿宋"/>
                <w:sz w:val="21"/>
                <w:szCs w:val="21"/>
              </w:rPr>
            </w:pPr>
            <w:r>
              <w:rPr>
                <w:rFonts w:hint="eastAsia" w:ascii="仿宋" w:eastAsia="仿宋" w:cs="仿宋"/>
                <w:sz w:val="21"/>
                <w:szCs w:val="21"/>
              </w:rPr>
              <w:t>检查因素</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Merge w:val="restart"/>
            <w:vAlign w:val="center"/>
          </w:tcPr>
          <w:p>
            <w:pPr>
              <w:spacing w:line="360" w:lineRule="auto"/>
              <w:rPr>
                <w:rFonts w:ascii="仿宋" w:eastAsia="仿宋" w:cs="仿宋"/>
                <w:sz w:val="21"/>
                <w:szCs w:val="21"/>
              </w:rPr>
            </w:pPr>
            <w:r>
              <w:rPr>
                <w:rFonts w:hint="eastAsia" w:ascii="仿宋" w:eastAsia="仿宋" w:cs="仿宋"/>
                <w:sz w:val="21"/>
                <w:szCs w:val="21"/>
              </w:rPr>
              <w:t>1</w:t>
            </w:r>
          </w:p>
        </w:tc>
        <w:tc>
          <w:tcPr>
            <w:tcW w:w="709" w:type="dxa"/>
            <w:vMerge w:val="restart"/>
            <w:vAlign w:val="center"/>
          </w:tcPr>
          <w:p>
            <w:pPr>
              <w:spacing w:line="360" w:lineRule="auto"/>
              <w:rPr>
                <w:rFonts w:ascii="仿宋" w:eastAsia="仿宋" w:cs="仿宋"/>
                <w:sz w:val="21"/>
                <w:szCs w:val="21"/>
                <w:lang w:val="zh-CN"/>
              </w:rPr>
            </w:pPr>
            <w:r>
              <w:rPr>
                <w:rFonts w:hint="eastAsia" w:ascii="仿宋" w:eastAsia="仿宋" w:cs="仿宋"/>
                <w:sz w:val="21"/>
                <w:szCs w:val="21"/>
              </w:rPr>
              <w:t>供应商</w:t>
            </w:r>
            <w:r>
              <w:rPr>
                <w:rFonts w:hint="eastAsia" w:ascii="仿宋" w:eastAsia="仿宋" w:cs="仿宋"/>
                <w:sz w:val="21"/>
                <w:szCs w:val="21"/>
                <w:lang w:val="zh-CN"/>
              </w:rPr>
              <w:t>应符合的基本资格条件</w:t>
            </w:r>
          </w:p>
        </w:tc>
        <w:tc>
          <w:tcPr>
            <w:tcW w:w="2976" w:type="dxa"/>
            <w:vAlign w:val="center"/>
          </w:tcPr>
          <w:p>
            <w:pPr>
              <w:spacing w:line="360" w:lineRule="auto"/>
              <w:rPr>
                <w:rFonts w:ascii="仿宋" w:eastAsia="仿宋" w:cs="仿宋"/>
                <w:sz w:val="21"/>
                <w:szCs w:val="21"/>
              </w:rPr>
            </w:pPr>
            <w:r>
              <w:rPr>
                <w:rFonts w:hint="eastAsia" w:ascii="仿宋" w:eastAsia="仿宋" w:cs="仿宋"/>
                <w:sz w:val="21"/>
                <w:szCs w:val="21"/>
              </w:rPr>
              <w:t>（1）具有独立承担民事责任的能力</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供应商法人营业执照（副本）或事业单位法人证书（副本）或个体工商户营业执照或有效的自然人身份证明、组织机构代码证复印件（注</w:t>
            </w:r>
            <w:r>
              <w:rPr>
                <w:rFonts w:hint="eastAsia" w:ascii="仿宋" w:eastAsia="仿宋" w:cs="仿宋"/>
                <w:sz w:val="21"/>
                <w:szCs w:val="21"/>
              </w:rPr>
              <w:fldChar w:fldCharType="begin"/>
            </w:r>
            <w:r>
              <w:rPr>
                <w:rFonts w:hint="eastAsia" w:ascii="仿宋" w:eastAsia="仿宋" w:cs="仿宋"/>
                <w:sz w:val="21"/>
                <w:szCs w:val="21"/>
              </w:rPr>
              <w:instrText xml:space="preserve"> = 1 \* GB3 </w:instrText>
            </w:r>
            <w:r>
              <w:rPr>
                <w:rFonts w:hint="eastAsia" w:ascii="仿宋" w:eastAsia="仿宋" w:cs="仿宋"/>
                <w:sz w:val="21"/>
                <w:szCs w:val="21"/>
              </w:rPr>
              <w:fldChar w:fldCharType="separate"/>
            </w:r>
            <w:r>
              <w:rPr>
                <w:rFonts w:hint="eastAsia" w:ascii="仿宋" w:eastAsia="仿宋" w:cs="仿宋"/>
                <w:sz w:val="21"/>
                <w:szCs w:val="21"/>
              </w:rPr>
              <w:t>①</w:t>
            </w:r>
            <w:r>
              <w:rPr>
                <w:rFonts w:hint="eastAsia" w:ascii="仿宋" w:eastAsia="仿宋" w:cs="仿宋"/>
                <w:sz w:val="21"/>
                <w:szCs w:val="21"/>
              </w:rPr>
              <w:fldChar w:fldCharType="end"/>
            </w:r>
            <w:r>
              <w:rPr>
                <w:rFonts w:hint="eastAsia" w:ascii="仿宋" w:eastAsia="仿宋" w:cs="仿宋"/>
                <w:sz w:val="21"/>
                <w:szCs w:val="21"/>
              </w:rPr>
              <w:t>）；</w:t>
            </w:r>
          </w:p>
          <w:p>
            <w:pPr>
              <w:spacing w:line="360" w:lineRule="auto"/>
              <w:rPr>
                <w:rFonts w:ascii="仿宋" w:eastAsia="仿宋" w:cs="仿宋"/>
                <w:sz w:val="21"/>
                <w:szCs w:val="21"/>
              </w:rPr>
            </w:pPr>
            <w:r>
              <w:rPr>
                <w:rFonts w:hint="eastAsia" w:ascii="仿宋" w:eastAsia="仿宋" w:cs="仿宋"/>
                <w:sz w:val="21"/>
                <w:szCs w:val="21"/>
              </w:rPr>
              <w:t>供应商法定代表人身份证明和法定代表人授权代表委托书。不具有独立法人的分公司、办事处等分支机构不能参加询价。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Merge w:val="continue"/>
            <w:vAlign w:val="center"/>
          </w:tcPr>
          <w:p/>
        </w:tc>
        <w:tc>
          <w:tcPr>
            <w:tcW w:w="709" w:type="dxa"/>
            <w:vMerge w:val="continue"/>
            <w:vAlign w:val="center"/>
          </w:tcPr>
          <w:p/>
        </w:tc>
        <w:tc>
          <w:tcPr>
            <w:tcW w:w="2976" w:type="dxa"/>
            <w:vAlign w:val="center"/>
          </w:tcPr>
          <w:p>
            <w:pPr>
              <w:spacing w:line="360" w:lineRule="auto"/>
              <w:rPr>
                <w:rFonts w:ascii="仿宋" w:eastAsia="仿宋" w:cs="仿宋"/>
                <w:sz w:val="21"/>
                <w:szCs w:val="21"/>
              </w:rPr>
            </w:pPr>
            <w:r>
              <w:rPr>
                <w:rFonts w:hint="eastAsia" w:ascii="仿宋" w:eastAsia="仿宋" w:cs="仿宋"/>
                <w:sz w:val="21"/>
                <w:szCs w:val="21"/>
                <w:lang w:val="zh-CN"/>
              </w:rPr>
              <w:t>（2）</w:t>
            </w:r>
            <w:r>
              <w:rPr>
                <w:rFonts w:hint="eastAsia" w:ascii="仿宋" w:eastAsia="仿宋" w:cs="仿宋"/>
                <w:sz w:val="21"/>
                <w:szCs w:val="21"/>
              </w:rPr>
              <w:t>具有良好的商业信誉和健全的财务会计制度</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提供2019年度财务状况报告（表）复印件或其基本开户银行出具的资信证明复印件，本年度新成立或成立不满一年的组织和自然人无法提供财务状况报告（表）的，可提供银行出具的资信证明复印件。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Merge w:val="continue"/>
            <w:vAlign w:val="center"/>
          </w:tcPr>
          <w:p/>
        </w:tc>
        <w:tc>
          <w:tcPr>
            <w:tcW w:w="709" w:type="dxa"/>
            <w:vMerge w:val="continue"/>
            <w:vAlign w:val="center"/>
          </w:tcPr>
          <w:p/>
        </w:tc>
        <w:tc>
          <w:tcPr>
            <w:tcW w:w="2976" w:type="dxa"/>
            <w:vAlign w:val="center"/>
          </w:tcPr>
          <w:p>
            <w:pPr>
              <w:spacing w:line="360" w:lineRule="auto"/>
              <w:rPr>
                <w:rFonts w:ascii="仿宋" w:eastAsia="仿宋" w:cs="仿宋"/>
                <w:sz w:val="21"/>
                <w:szCs w:val="21"/>
                <w:lang w:val="zh-CN"/>
              </w:rPr>
            </w:pPr>
            <w:r>
              <w:rPr>
                <w:rFonts w:hint="eastAsia" w:ascii="仿宋" w:eastAsia="仿宋" w:cs="仿宋"/>
                <w:sz w:val="21"/>
                <w:szCs w:val="21"/>
                <w:lang w:val="zh-CN"/>
              </w:rPr>
              <w:t>（3）具有履行合同所必需的设备和专业技术能力</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供应商提供书面声明（见格式文件）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Merge w:val="continue"/>
            <w:vAlign w:val="center"/>
          </w:tcPr>
          <w:p/>
        </w:tc>
        <w:tc>
          <w:tcPr>
            <w:tcW w:w="709" w:type="dxa"/>
            <w:vMerge w:val="continue"/>
            <w:vAlign w:val="center"/>
          </w:tcPr>
          <w:p/>
        </w:tc>
        <w:tc>
          <w:tcPr>
            <w:tcW w:w="2976" w:type="dxa"/>
            <w:vAlign w:val="center"/>
          </w:tcPr>
          <w:p>
            <w:pPr>
              <w:spacing w:line="360" w:lineRule="auto"/>
              <w:rPr>
                <w:rFonts w:ascii="仿宋" w:eastAsia="仿宋" w:cs="仿宋"/>
                <w:sz w:val="21"/>
                <w:szCs w:val="21"/>
                <w:lang w:val="zh-CN"/>
              </w:rPr>
            </w:pPr>
            <w:r>
              <w:rPr>
                <w:rFonts w:hint="eastAsia" w:ascii="仿宋" w:eastAsia="仿宋" w:cs="仿宋"/>
                <w:sz w:val="21"/>
                <w:szCs w:val="21"/>
                <w:lang w:val="zh-CN"/>
              </w:rPr>
              <w:t>（4）有依法缴纳税收和社会保障金的良好记录</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1.税务登记证（副本）复印件（注</w:t>
            </w:r>
            <w:r>
              <w:rPr>
                <w:rFonts w:hint="eastAsia" w:ascii="仿宋" w:eastAsia="仿宋" w:cs="仿宋"/>
                <w:sz w:val="21"/>
                <w:szCs w:val="21"/>
              </w:rPr>
              <w:fldChar w:fldCharType="begin"/>
            </w:r>
            <w:r>
              <w:rPr>
                <w:rFonts w:hint="eastAsia" w:ascii="仿宋" w:eastAsia="仿宋" w:cs="仿宋"/>
                <w:sz w:val="21"/>
                <w:szCs w:val="21"/>
              </w:rPr>
              <w:instrText xml:space="preserve"> = 1 \* GB3 </w:instrText>
            </w:r>
            <w:r>
              <w:rPr>
                <w:rFonts w:hint="eastAsia" w:ascii="仿宋" w:eastAsia="仿宋" w:cs="仿宋"/>
                <w:sz w:val="21"/>
                <w:szCs w:val="21"/>
              </w:rPr>
              <w:fldChar w:fldCharType="separate"/>
            </w:r>
            <w:r>
              <w:rPr>
                <w:rFonts w:hint="eastAsia" w:ascii="仿宋" w:eastAsia="仿宋" w:cs="仿宋"/>
                <w:sz w:val="21"/>
                <w:szCs w:val="21"/>
              </w:rPr>
              <w:t>①</w:t>
            </w:r>
            <w:r>
              <w:rPr>
                <w:rFonts w:hint="eastAsia" w:ascii="仿宋" w:eastAsia="仿宋" w:cs="仿宋"/>
                <w:sz w:val="21"/>
                <w:szCs w:val="21"/>
              </w:rPr>
              <w:fldChar w:fldCharType="end"/>
            </w:r>
            <w:r>
              <w:rPr>
                <w:rFonts w:hint="eastAsia" w:ascii="仿宋" w:eastAsia="仿宋" w:cs="仿宋"/>
                <w:sz w:val="21"/>
                <w:szCs w:val="21"/>
              </w:rPr>
              <w:t>）</w:t>
            </w:r>
          </w:p>
          <w:p>
            <w:pPr>
              <w:spacing w:line="360" w:lineRule="auto"/>
              <w:rPr>
                <w:rFonts w:ascii="仿宋" w:eastAsia="仿宋" w:cs="仿宋"/>
                <w:sz w:val="21"/>
                <w:szCs w:val="21"/>
              </w:rPr>
            </w:pPr>
            <w:r>
              <w:rPr>
                <w:rFonts w:hint="eastAsia" w:ascii="仿宋" w:eastAsia="仿宋" w:cs="仿宋"/>
                <w:sz w:val="21"/>
                <w:szCs w:val="21"/>
              </w:rPr>
              <w:t>2.缴纳社会保障金的证明材料复印件（缴纳社会保障金的证明材料指：社会保险登记证（注</w:t>
            </w:r>
            <w:r>
              <w:rPr>
                <w:rFonts w:hint="eastAsia" w:ascii="仿宋" w:eastAsia="仿宋" w:cs="仿宋"/>
                <w:sz w:val="21"/>
                <w:szCs w:val="21"/>
              </w:rPr>
              <w:fldChar w:fldCharType="begin"/>
            </w:r>
            <w:r>
              <w:rPr>
                <w:rFonts w:hint="eastAsia" w:ascii="仿宋" w:eastAsia="仿宋" w:cs="仿宋"/>
                <w:sz w:val="21"/>
                <w:szCs w:val="21"/>
              </w:rPr>
              <w:instrText xml:space="preserve"> = 1 \* GB3 </w:instrText>
            </w:r>
            <w:r>
              <w:rPr>
                <w:rFonts w:hint="eastAsia" w:ascii="仿宋" w:eastAsia="仿宋" w:cs="仿宋"/>
                <w:sz w:val="21"/>
                <w:szCs w:val="21"/>
              </w:rPr>
              <w:fldChar w:fldCharType="separate"/>
            </w:r>
            <w:r>
              <w:rPr>
                <w:rFonts w:hint="eastAsia" w:ascii="仿宋" w:eastAsia="仿宋" w:cs="仿宋"/>
                <w:sz w:val="21"/>
                <w:szCs w:val="21"/>
              </w:rPr>
              <w:t>①</w:t>
            </w:r>
            <w:r>
              <w:rPr>
                <w:rFonts w:hint="eastAsia" w:ascii="仿宋" w:eastAsia="仿宋" w:cs="仿宋"/>
                <w:sz w:val="21"/>
                <w:szCs w:val="21"/>
              </w:rPr>
              <w:fldChar w:fldCharType="end"/>
            </w:r>
            <w:r>
              <w:rPr>
                <w:rFonts w:hint="eastAsia" w:ascii="仿宋" w:eastAsia="仿宋" w:cs="仿宋"/>
                <w:sz w:val="21"/>
                <w:szCs w:val="21"/>
              </w:rPr>
              <w:t>）或缴纳社会保险的凭据（专用收据或社会保险缴纳清单）。</w:t>
            </w:r>
          </w:p>
          <w:p>
            <w:pPr>
              <w:spacing w:line="360" w:lineRule="auto"/>
              <w:rPr>
                <w:rFonts w:ascii="仿宋" w:eastAsia="仿宋" w:cs="仿宋"/>
                <w:sz w:val="21"/>
                <w:szCs w:val="21"/>
              </w:rPr>
            </w:pPr>
            <w:r>
              <w:rPr>
                <w:rFonts w:hint="eastAsia" w:ascii="仿宋" w:eastAsia="仿宋" w:cs="仿宋"/>
                <w:sz w:val="21"/>
                <w:szCs w:val="21"/>
              </w:rPr>
              <w:t>3.依法免税或不需要缴纳社会保障资金的供应商，应提供相应文件证明其依法免税或不需要缴纳社会保障资金）。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Merge w:val="continue"/>
            <w:vAlign w:val="center"/>
          </w:tcPr>
          <w:p/>
        </w:tc>
        <w:tc>
          <w:tcPr>
            <w:tcW w:w="709" w:type="dxa"/>
            <w:vMerge w:val="continue"/>
            <w:vAlign w:val="center"/>
          </w:tcPr>
          <w:p/>
        </w:tc>
        <w:tc>
          <w:tcPr>
            <w:tcW w:w="2976" w:type="dxa"/>
            <w:vAlign w:val="center"/>
          </w:tcPr>
          <w:p>
            <w:pPr>
              <w:spacing w:line="360" w:lineRule="auto"/>
              <w:rPr>
                <w:rFonts w:ascii="仿宋" w:eastAsia="仿宋" w:cs="仿宋"/>
                <w:sz w:val="21"/>
                <w:szCs w:val="21"/>
                <w:lang w:val="zh-CN"/>
              </w:rPr>
            </w:pPr>
            <w:r>
              <w:rPr>
                <w:rFonts w:hint="eastAsia" w:ascii="仿宋" w:eastAsia="仿宋" w:cs="仿宋"/>
                <w:sz w:val="21"/>
                <w:szCs w:val="21"/>
              </w:rPr>
              <w:t>（5）参加政府采购活动前三年内，在经营活动中没有重大违法记录（注②）</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1.供应商提供书面声明（见格式文件）；</w:t>
            </w:r>
          </w:p>
          <w:p>
            <w:pPr>
              <w:spacing w:line="360" w:lineRule="auto"/>
              <w:rPr>
                <w:rFonts w:ascii="仿宋" w:eastAsia="仿宋" w:cs="仿宋"/>
                <w:sz w:val="21"/>
                <w:szCs w:val="21"/>
              </w:rPr>
            </w:pPr>
            <w:r>
              <w:rPr>
                <w:rFonts w:hint="eastAsia" w:ascii="仿宋" w:eastAsia="仿宋" w:cs="仿宋"/>
                <w:sz w:val="21"/>
                <w:szCs w:val="21"/>
              </w:rPr>
              <w:t>2.供应商提供信用中国网站（</w:t>
            </w:r>
            <w:r>
              <w:rPr>
                <w:rFonts w:hint="eastAsia" w:ascii="仿宋" w:eastAsia="仿宋" w:cs="仿宋"/>
                <w:sz w:val="21"/>
                <w:szCs w:val="21"/>
              </w:rPr>
              <w:fldChar w:fldCharType="begin"/>
            </w:r>
            <w:r>
              <w:instrText xml:space="preserve">HYPERLINK "http://www.creditchina.gov.cn"</w:instrText>
            </w:r>
            <w:r>
              <w:rPr>
                <w:rFonts w:hint="eastAsia" w:ascii="仿宋" w:eastAsia="仿宋" w:cs="仿宋"/>
                <w:sz w:val="21"/>
                <w:szCs w:val="21"/>
              </w:rPr>
              <w:fldChar w:fldCharType="separate"/>
            </w:r>
            <w:r>
              <w:rPr>
                <w:rFonts w:hint="eastAsia" w:ascii="仿宋" w:eastAsia="仿宋" w:cs="仿宋"/>
                <w:sz w:val="21"/>
                <w:szCs w:val="21"/>
              </w:rPr>
              <w:t>www.creditchina.gov.cn</w:t>
            </w:r>
            <w:r>
              <w:rPr>
                <w:rFonts w:hint="eastAsia" w:ascii="仿宋" w:eastAsia="仿宋" w:cs="仿宋"/>
                <w:sz w:val="21"/>
                <w:szCs w:val="21"/>
              </w:rPr>
              <w:fldChar w:fldCharType="end"/>
            </w:r>
            <w:r>
              <w:rPr>
                <w:rFonts w:hint="eastAsia" w:ascii="仿宋" w:eastAsia="仿宋" w:cs="仿宋"/>
                <w:sz w:val="21"/>
                <w:szCs w:val="21"/>
              </w:rPr>
              <w:t>）以下内容的查询结果网页打印件并加盖供应商公章（查询信息为供应商名称）</w:t>
            </w:r>
          </w:p>
          <w:p>
            <w:pPr>
              <w:spacing w:line="360" w:lineRule="auto"/>
              <w:rPr>
                <w:rFonts w:ascii="仿宋" w:eastAsia="仿宋" w:cs="仿宋"/>
                <w:sz w:val="21"/>
                <w:szCs w:val="21"/>
              </w:rPr>
            </w:pPr>
            <w:r>
              <w:rPr>
                <w:rFonts w:hint="eastAsia" w:ascii="仿宋" w:eastAsia="仿宋" w:cs="仿宋"/>
                <w:sz w:val="21"/>
                <w:szCs w:val="21"/>
              </w:rPr>
              <w:t>2.1“信用信息”查询结果；</w:t>
            </w:r>
          </w:p>
          <w:p>
            <w:pPr>
              <w:spacing w:line="360" w:lineRule="auto"/>
              <w:rPr>
                <w:rFonts w:ascii="仿宋" w:eastAsia="仿宋" w:cs="仿宋"/>
                <w:sz w:val="21"/>
                <w:szCs w:val="21"/>
              </w:rPr>
            </w:pPr>
            <w:r>
              <w:rPr>
                <w:rFonts w:hint="eastAsia" w:ascii="仿宋" w:eastAsia="仿宋" w:cs="仿宋"/>
                <w:sz w:val="21"/>
                <w:szCs w:val="21"/>
              </w:rPr>
              <w:t>2.2“失信被执行人”查询结果；</w:t>
            </w:r>
          </w:p>
          <w:p>
            <w:pPr>
              <w:spacing w:line="360" w:lineRule="auto"/>
              <w:rPr>
                <w:rFonts w:ascii="仿宋" w:eastAsia="仿宋" w:cs="仿宋"/>
                <w:sz w:val="21"/>
                <w:szCs w:val="21"/>
              </w:rPr>
            </w:pPr>
            <w:r>
              <w:rPr>
                <w:rFonts w:hint="eastAsia" w:ascii="仿宋" w:eastAsia="仿宋" w:cs="仿宋"/>
                <w:sz w:val="21"/>
                <w:szCs w:val="21"/>
              </w:rPr>
              <w:t>2.3“重大税收违法案件当事人名单”查询结果；</w:t>
            </w:r>
          </w:p>
          <w:p>
            <w:pPr>
              <w:spacing w:line="360" w:lineRule="auto"/>
              <w:rPr>
                <w:rFonts w:ascii="仿宋" w:eastAsia="仿宋" w:cs="仿宋"/>
                <w:sz w:val="21"/>
                <w:szCs w:val="21"/>
              </w:rPr>
            </w:pPr>
            <w:r>
              <w:rPr>
                <w:rFonts w:hint="eastAsia" w:ascii="仿宋" w:eastAsia="仿宋" w:cs="仿宋"/>
                <w:sz w:val="21"/>
                <w:szCs w:val="21"/>
              </w:rPr>
              <w:t>2.4“政府行政许可与行政处罚”查询结果。</w:t>
            </w:r>
          </w:p>
          <w:p>
            <w:pPr>
              <w:spacing w:line="360" w:lineRule="auto"/>
              <w:rPr>
                <w:rFonts w:ascii="仿宋" w:eastAsia="仿宋" w:cs="仿宋"/>
                <w:sz w:val="21"/>
                <w:szCs w:val="21"/>
              </w:rPr>
            </w:pPr>
            <w:r>
              <w:rPr>
                <w:rFonts w:hint="eastAsia" w:ascii="仿宋" w:eastAsia="仿宋" w:cs="仿宋"/>
                <w:sz w:val="21"/>
                <w:szCs w:val="21"/>
              </w:rPr>
              <w:t>3. 中国政府采购网（www.ccgp.gov.cn）“政府采购严重违法失信行为记录名单”查询结果，提供查询结果网页打印件并加盖供应商公章</w:t>
            </w:r>
          </w:p>
          <w:p>
            <w:pPr>
              <w:spacing w:line="360" w:lineRule="auto"/>
              <w:rPr>
                <w:rFonts w:ascii="仿宋" w:eastAsia="仿宋" w:cs="仿宋"/>
                <w:sz w:val="21"/>
                <w:szCs w:val="21"/>
              </w:rPr>
            </w:pPr>
            <w:r>
              <w:rPr>
                <w:rFonts w:hint="eastAsia" w:ascii="仿宋" w:eastAsia="仿宋" w:cs="仿宋"/>
                <w:sz w:val="21"/>
                <w:szCs w:val="21"/>
              </w:rPr>
              <w:t>4.以上查询时间为本项目采购公告发布之日起至响应文件递交截止时间前。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Merge w:val="continue"/>
            <w:vAlign w:val="center"/>
          </w:tcPr>
          <w:p/>
        </w:tc>
        <w:tc>
          <w:tcPr>
            <w:tcW w:w="709" w:type="dxa"/>
            <w:vMerge w:val="continue"/>
            <w:vAlign w:val="center"/>
          </w:tcPr>
          <w:p/>
        </w:tc>
        <w:tc>
          <w:tcPr>
            <w:tcW w:w="2976" w:type="dxa"/>
            <w:vAlign w:val="center"/>
          </w:tcPr>
          <w:p>
            <w:pPr>
              <w:spacing w:line="360" w:lineRule="auto"/>
              <w:rPr>
                <w:rFonts w:ascii="仿宋" w:eastAsia="仿宋" w:cs="仿宋"/>
                <w:sz w:val="21"/>
                <w:szCs w:val="21"/>
              </w:rPr>
            </w:pPr>
            <w:r>
              <w:rPr>
                <w:rFonts w:hint="eastAsia" w:ascii="仿宋" w:eastAsia="仿宋" w:cs="仿宋"/>
                <w:sz w:val="21"/>
                <w:szCs w:val="21"/>
              </w:rPr>
              <w:t>（6）法律、行政法规规定的其他条件</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Align w:val="center"/>
          </w:tcPr>
          <w:p>
            <w:pPr>
              <w:spacing w:line="360" w:lineRule="auto"/>
              <w:rPr>
                <w:rFonts w:ascii="仿宋" w:eastAsia="仿宋" w:cs="仿宋"/>
                <w:sz w:val="21"/>
                <w:szCs w:val="21"/>
              </w:rPr>
            </w:pPr>
            <w:r>
              <w:rPr>
                <w:rFonts w:hint="eastAsia" w:ascii="仿宋" w:eastAsia="仿宋" w:cs="仿宋"/>
                <w:sz w:val="21"/>
                <w:szCs w:val="21"/>
              </w:rPr>
              <w:t>2</w:t>
            </w:r>
          </w:p>
        </w:tc>
        <w:tc>
          <w:tcPr>
            <w:tcW w:w="3685" w:type="dxa"/>
            <w:gridSpan w:val="2"/>
            <w:vAlign w:val="center"/>
          </w:tcPr>
          <w:p>
            <w:pPr>
              <w:spacing w:line="360" w:lineRule="auto"/>
              <w:rPr>
                <w:rFonts w:ascii="仿宋" w:eastAsia="仿宋" w:cs="仿宋"/>
                <w:sz w:val="21"/>
                <w:szCs w:val="21"/>
              </w:rPr>
            </w:pPr>
            <w:r>
              <w:rPr>
                <w:rFonts w:hint="eastAsia" w:ascii="仿宋" w:eastAsia="仿宋" w:cs="仿宋"/>
                <w:sz w:val="21"/>
                <w:szCs w:val="21"/>
              </w:rPr>
              <w:t>特定资格条件（如果有）</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按第一篇“三、投标人资格要求（二）特定资格条件”的要求提交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6" w:type="dxa"/>
            <w:vAlign w:val="center"/>
          </w:tcPr>
          <w:p>
            <w:pPr>
              <w:spacing w:line="360" w:lineRule="auto"/>
              <w:rPr>
                <w:rFonts w:ascii="仿宋" w:eastAsia="仿宋" w:cs="仿宋"/>
                <w:sz w:val="21"/>
                <w:szCs w:val="21"/>
              </w:rPr>
            </w:pPr>
            <w:r>
              <w:rPr>
                <w:rFonts w:hint="eastAsia" w:ascii="仿宋" w:eastAsia="仿宋" w:cs="仿宋"/>
                <w:sz w:val="21"/>
                <w:szCs w:val="21"/>
              </w:rPr>
              <w:t>3</w:t>
            </w:r>
          </w:p>
        </w:tc>
        <w:tc>
          <w:tcPr>
            <w:tcW w:w="3685" w:type="dxa"/>
            <w:gridSpan w:val="2"/>
            <w:vAlign w:val="center"/>
          </w:tcPr>
          <w:p>
            <w:pPr>
              <w:spacing w:line="360" w:lineRule="auto"/>
              <w:rPr>
                <w:rFonts w:ascii="仿宋" w:eastAsia="仿宋" w:cs="仿宋"/>
                <w:sz w:val="21"/>
                <w:szCs w:val="21"/>
              </w:rPr>
            </w:pPr>
            <w:r>
              <w:rPr>
                <w:rFonts w:hint="eastAsia" w:ascii="仿宋" w:eastAsia="仿宋" w:cs="仿宋"/>
                <w:sz w:val="21"/>
                <w:szCs w:val="21"/>
              </w:rPr>
              <w:t>保证金</w:t>
            </w:r>
          </w:p>
        </w:tc>
        <w:tc>
          <w:tcPr>
            <w:tcW w:w="5670" w:type="dxa"/>
            <w:vAlign w:val="center"/>
          </w:tcPr>
          <w:p>
            <w:pPr>
              <w:spacing w:line="360" w:lineRule="auto"/>
              <w:rPr>
                <w:rFonts w:ascii="仿宋" w:eastAsia="仿宋" w:cs="仿宋"/>
                <w:sz w:val="21"/>
                <w:szCs w:val="21"/>
              </w:rPr>
            </w:pPr>
            <w:r>
              <w:rPr>
                <w:rFonts w:hint="eastAsia" w:ascii="仿宋" w:eastAsia="仿宋" w:cs="仿宋"/>
                <w:sz w:val="21"/>
                <w:szCs w:val="21"/>
              </w:rPr>
              <w:t>保证金到账截止时间前足额缴纳保证金，且满足询价通知书第一篇五、保证金中的相关规定。</w:t>
            </w:r>
          </w:p>
        </w:tc>
      </w:tr>
    </w:tbl>
    <w:p>
      <w:pPr>
        <w:snapToGrid w:val="0"/>
        <w:spacing w:line="360" w:lineRule="auto"/>
        <w:ind w:firstLine="420" w:firstLineChars="200"/>
        <w:rPr>
          <w:rFonts w:ascii="仿宋" w:eastAsia="仿宋" w:cs="仿宋"/>
          <w:kern w:val="0"/>
          <w:sz w:val="21"/>
          <w:szCs w:val="21"/>
        </w:rPr>
      </w:pPr>
      <w:r>
        <w:rPr>
          <w:rFonts w:hint="eastAsia" w:ascii="仿宋" w:eastAsia="仿宋" w:cs="仿宋"/>
          <w:kern w:val="0"/>
          <w:sz w:val="21"/>
          <w:szCs w:val="21"/>
        </w:rPr>
        <w:t>注：</w:t>
      </w:r>
    </w:p>
    <w:p>
      <w:pPr>
        <w:snapToGrid w:val="0"/>
        <w:spacing w:line="360" w:lineRule="auto"/>
        <w:ind w:firstLine="420" w:firstLineChars="200"/>
        <w:rPr>
          <w:rFonts w:ascii="仿宋" w:eastAsia="仿宋" w:cs="仿宋"/>
          <w:kern w:val="0"/>
          <w:sz w:val="21"/>
          <w:szCs w:val="21"/>
        </w:rPr>
      </w:pPr>
      <w:r>
        <w:rPr>
          <w:rFonts w:hint="eastAsia" w:ascii="仿宋" w:eastAsia="仿宋" w:cs="仿宋"/>
          <w:kern w:val="0"/>
          <w:sz w:val="21"/>
          <w:szCs w:val="21"/>
        </w:rPr>
        <w:fldChar w:fldCharType="begin"/>
      </w:r>
      <w:r>
        <w:rPr>
          <w:rFonts w:hint="eastAsia" w:ascii="仿宋" w:eastAsia="仿宋" w:cs="仿宋"/>
          <w:kern w:val="0"/>
          <w:sz w:val="21"/>
          <w:szCs w:val="21"/>
        </w:rPr>
        <w:instrText xml:space="preserve"> = 1 \* GB3 </w:instrText>
      </w:r>
      <w:r>
        <w:rPr>
          <w:rFonts w:hint="eastAsia" w:ascii="仿宋" w:eastAsia="仿宋" w:cs="仿宋"/>
          <w:kern w:val="0"/>
          <w:sz w:val="21"/>
          <w:szCs w:val="21"/>
        </w:rPr>
        <w:fldChar w:fldCharType="separate"/>
      </w:r>
      <w:r>
        <w:rPr>
          <w:rFonts w:hint="eastAsia" w:ascii="仿宋" w:eastAsia="仿宋" w:cs="仿宋"/>
          <w:kern w:val="0"/>
          <w:sz w:val="21"/>
          <w:szCs w:val="21"/>
        </w:rPr>
        <w:t>①</w:t>
      </w:r>
      <w:r>
        <w:rPr>
          <w:rFonts w:hint="eastAsia" w:ascii="仿宋" w:eastAsia="仿宋" w:cs="仿宋"/>
          <w:kern w:val="0"/>
          <w:sz w:val="21"/>
          <w:szCs w:val="21"/>
        </w:rPr>
        <w:fldChar w:fldCharType="end"/>
      </w:r>
      <w:r>
        <w:rPr>
          <w:rFonts w:hint="eastAsia" w:ascii="仿宋" w:eastAsia="仿宋" w:cs="仿宋"/>
          <w:kern w:val="0"/>
          <w:sz w:val="21"/>
          <w:szCs w:val="21"/>
        </w:rPr>
        <w:t>供应商按“多证合一”登记制度办理营业执照的，组织机构代码证和税务登记证（副本）以供应商所提供的营业执照（副本）复印件为准。</w:t>
      </w:r>
    </w:p>
    <w:p>
      <w:pPr>
        <w:snapToGrid w:val="0"/>
        <w:spacing w:line="360" w:lineRule="auto"/>
        <w:ind w:firstLine="420" w:firstLineChars="200"/>
        <w:rPr>
          <w:rFonts w:ascii="仿宋" w:eastAsia="仿宋" w:cs="仿宋"/>
          <w:kern w:val="0"/>
          <w:sz w:val="21"/>
          <w:szCs w:val="21"/>
        </w:rPr>
      </w:pPr>
      <w:r>
        <w:rPr>
          <w:rFonts w:hint="eastAsia" w:ascii="仿宋" w:eastAsia="仿宋" w:cs="仿宋"/>
          <w:kern w:val="0"/>
          <w:sz w:val="21"/>
          <w:szCs w:val="21"/>
        </w:rPr>
        <w:fldChar w:fldCharType="begin"/>
      </w:r>
      <w:r>
        <w:rPr>
          <w:rFonts w:hint="eastAsia" w:ascii="仿宋" w:eastAsia="仿宋" w:cs="仿宋"/>
          <w:kern w:val="0"/>
          <w:sz w:val="21"/>
          <w:szCs w:val="21"/>
        </w:rPr>
        <w:instrText xml:space="preserve"> = 2 \* GB3 </w:instrText>
      </w:r>
      <w:r>
        <w:rPr>
          <w:rFonts w:hint="eastAsia" w:ascii="仿宋" w:eastAsia="仿宋" w:cs="仿宋"/>
          <w:kern w:val="0"/>
          <w:sz w:val="21"/>
          <w:szCs w:val="21"/>
        </w:rPr>
        <w:fldChar w:fldCharType="separate"/>
      </w:r>
      <w:r>
        <w:rPr>
          <w:rFonts w:hint="eastAsia" w:ascii="仿宋" w:eastAsia="仿宋" w:cs="仿宋"/>
          <w:kern w:val="0"/>
          <w:sz w:val="21"/>
          <w:szCs w:val="21"/>
        </w:rPr>
        <w:t>②</w:t>
      </w:r>
      <w:r>
        <w:rPr>
          <w:rFonts w:hint="eastAsia" w:ascii="仿宋" w:eastAsia="仿宋" w:cs="仿宋"/>
          <w:kern w:val="0"/>
          <w:sz w:val="21"/>
          <w:szCs w:val="21"/>
        </w:rPr>
        <w:fldChar w:fldCharType="end"/>
      </w:r>
      <w:r>
        <w:rPr>
          <w:rFonts w:hint="eastAsia" w:ascii="仿宋" w:eastAsia="仿宋" w:cs="仿宋"/>
          <w:kern w:val="0"/>
          <w:sz w:val="21"/>
          <w:szCs w:val="21"/>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被执行人所在的省、自治区、直辖市人民政府制定，国务院有关部门规定了较大数额标准的，从其规定。</w:t>
      </w:r>
    </w:p>
    <w:p>
      <w:pPr>
        <w:snapToGrid w:val="0"/>
        <w:spacing w:line="360" w:lineRule="auto"/>
        <w:ind w:firstLine="420" w:firstLineChars="200"/>
        <w:rPr>
          <w:rFonts w:ascii="仿宋" w:eastAsia="仿宋" w:cs="仿宋"/>
          <w:kern w:val="0"/>
          <w:sz w:val="21"/>
          <w:szCs w:val="21"/>
        </w:rPr>
      </w:pPr>
      <w:r>
        <w:rPr>
          <w:rFonts w:hint="eastAsia" w:ascii="仿宋" w:eastAsia="仿宋" w:cs="仿宋"/>
          <w:kern w:val="0"/>
          <w:sz w:val="21"/>
          <w:szCs w:val="21"/>
        </w:rPr>
        <w:t>2.符合性检查。依据询价通知书的规定，从响应文件的有效性、完整性和对询价通知书的响应程度进行审查，以确定是否对询价通知书的实质性要求作出响应。符合性检查资料表如下：</w:t>
      </w:r>
    </w:p>
    <w:tbl>
      <w:tblPr>
        <w:tblStyle w:val="66"/>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kern w:val="0"/>
                <w:sz w:val="21"/>
                <w:szCs w:val="21"/>
              </w:rPr>
            </w:pPr>
            <w:r>
              <w:rPr>
                <w:rFonts w:hint="eastAsia" w:ascii="仿宋" w:eastAsia="仿宋" w:cs="仿宋"/>
                <w:kern w:val="0"/>
                <w:sz w:val="21"/>
                <w:szCs w:val="21"/>
              </w:rPr>
              <w:t>序号</w:t>
            </w:r>
          </w:p>
        </w:tc>
        <w:tc>
          <w:tcPr>
            <w:tcW w:w="3544"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kern w:val="0"/>
                <w:sz w:val="21"/>
                <w:szCs w:val="21"/>
              </w:rPr>
            </w:pPr>
            <w:r>
              <w:rPr>
                <w:rFonts w:hint="eastAsia" w:ascii="仿宋" w:eastAsia="仿宋" w:cs="仿宋"/>
                <w:kern w:val="0"/>
                <w:sz w:val="21"/>
                <w:szCs w:val="21"/>
              </w:rPr>
              <w:t>评审因素</w:t>
            </w:r>
          </w:p>
        </w:tc>
        <w:tc>
          <w:tcPr>
            <w:tcW w:w="581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kern w:val="0"/>
                <w:sz w:val="21"/>
                <w:szCs w:val="21"/>
              </w:rPr>
            </w:pPr>
            <w:r>
              <w:rPr>
                <w:rFonts w:hint="eastAsia" w:ascii="仿宋" w:eastAsia="仿宋" w:cs="仿宋"/>
                <w:kern w:val="0"/>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kern w:val="0"/>
                <w:sz w:val="21"/>
                <w:szCs w:val="21"/>
              </w:rPr>
            </w:pPr>
            <w:r>
              <w:rPr>
                <w:rFonts w:hint="eastAsia" w:ascii="仿宋" w:eastAsia="仿宋" w:cs="仿宋"/>
                <w:kern w:val="0"/>
                <w:sz w:val="21"/>
                <w:szCs w:val="21"/>
              </w:rPr>
              <w:t>1</w:t>
            </w:r>
          </w:p>
        </w:tc>
        <w:tc>
          <w:tcPr>
            <w:tcW w:w="156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kern w:val="0"/>
                <w:sz w:val="21"/>
                <w:szCs w:val="21"/>
              </w:rPr>
              <w:t>有效性审查</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sz w:val="21"/>
                <w:szCs w:val="21"/>
              </w:rPr>
              <w:t>响应文件签署</w:t>
            </w:r>
          </w:p>
        </w:tc>
        <w:tc>
          <w:tcPr>
            <w:tcW w:w="581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sz w:val="21"/>
                <w:szCs w:val="21"/>
              </w:rPr>
              <w:t>响应文件上法定代表人或其授权代表人的签字齐全。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tc>
        <w:tc>
          <w:tcPr>
            <w:tcW w:w="1560" w:type="dxa"/>
            <w:vMerge w:val="continue"/>
            <w:tcBorders>
              <w:top w:val="single" w:color="auto" w:sz="4" w:space="0"/>
              <w:left w:val="single" w:color="auto" w:sz="4" w:space="0"/>
              <w:bottom w:val="single" w:color="auto" w:sz="4" w:space="0"/>
              <w:right w:val="single" w:color="auto" w:sz="4" w:space="0"/>
            </w:tcBorders>
            <w:vAlign w:val="center"/>
          </w:tcP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sz w:val="21"/>
                <w:szCs w:val="21"/>
              </w:rPr>
            </w:pPr>
            <w:r>
              <w:rPr>
                <w:rFonts w:hint="eastAsia" w:ascii="仿宋" w:eastAsia="仿宋" w:cs="仿宋"/>
                <w:sz w:val="21"/>
                <w:szCs w:val="21"/>
              </w:rPr>
              <w:t>法定代表人身份证明及授权委托书</w:t>
            </w:r>
          </w:p>
        </w:tc>
        <w:tc>
          <w:tcPr>
            <w:tcW w:w="581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sz w:val="21"/>
                <w:szCs w:val="21"/>
              </w:rPr>
            </w:pPr>
            <w:r>
              <w:rPr>
                <w:rFonts w:hint="eastAsia" w:ascii="仿宋" w:eastAsia="仿宋" w:cs="仿宋"/>
                <w:sz w:val="21"/>
                <w:szCs w:val="21"/>
              </w:rPr>
              <w:t>法定代表人身份证明及授权委托书有效，符合询价通知书规定的格式，签字或盖章齐全。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tc>
        <w:tc>
          <w:tcPr>
            <w:tcW w:w="1560" w:type="dxa"/>
            <w:vMerge w:val="continue"/>
            <w:tcBorders>
              <w:top w:val="single" w:color="auto" w:sz="4" w:space="0"/>
              <w:left w:val="single" w:color="auto" w:sz="4" w:space="0"/>
              <w:bottom w:val="single" w:color="auto" w:sz="4" w:space="0"/>
              <w:right w:val="single" w:color="auto" w:sz="4" w:space="0"/>
            </w:tcBorders>
            <w:vAlign w:val="center"/>
          </w:tcP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sz w:val="21"/>
                <w:szCs w:val="21"/>
                <w:lang w:val="zh-CN"/>
              </w:rPr>
            </w:pPr>
            <w:r>
              <w:rPr>
                <w:rFonts w:hint="eastAsia" w:ascii="仿宋" w:eastAsia="仿宋" w:cs="仿宋"/>
                <w:sz w:val="21"/>
                <w:szCs w:val="21"/>
              </w:rPr>
              <w:t>响应</w:t>
            </w:r>
            <w:r>
              <w:rPr>
                <w:rFonts w:hint="eastAsia" w:ascii="仿宋" w:eastAsia="仿宋" w:cs="仿宋"/>
                <w:sz w:val="21"/>
                <w:szCs w:val="21"/>
                <w:lang w:val="zh-CN"/>
              </w:rPr>
              <w:t>方案</w:t>
            </w:r>
          </w:p>
        </w:tc>
        <w:tc>
          <w:tcPr>
            <w:tcW w:w="581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sz w:val="21"/>
                <w:szCs w:val="21"/>
                <w:lang w:val="zh-CN"/>
              </w:rPr>
              <w:t>每个分包只能有一个</w:t>
            </w:r>
            <w:r>
              <w:rPr>
                <w:rFonts w:hint="eastAsia" w:ascii="仿宋" w:eastAsia="仿宋" w:cs="仿宋"/>
                <w:sz w:val="21"/>
                <w:szCs w:val="21"/>
              </w:rPr>
              <w:t>响应</w:t>
            </w:r>
            <w:r>
              <w:rPr>
                <w:rFonts w:hint="eastAsia" w:ascii="仿宋" w:eastAsia="仿宋" w:cs="仿宋"/>
                <w:sz w:val="21"/>
                <w:szCs w:val="21"/>
                <w:lang w:val="zh-CN"/>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tc>
        <w:tc>
          <w:tcPr>
            <w:tcW w:w="1560" w:type="dxa"/>
            <w:vMerge w:val="continue"/>
            <w:tcBorders>
              <w:top w:val="single" w:color="auto" w:sz="4" w:space="0"/>
              <w:left w:val="single" w:color="auto" w:sz="4" w:space="0"/>
              <w:bottom w:val="single" w:color="auto" w:sz="4" w:space="0"/>
              <w:right w:val="single" w:color="auto" w:sz="4" w:space="0"/>
            </w:tcBorders>
            <w:vAlign w:val="center"/>
          </w:tcP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sz w:val="21"/>
                <w:szCs w:val="21"/>
                <w:lang w:val="zh-CN"/>
              </w:rPr>
            </w:pPr>
            <w:r>
              <w:rPr>
                <w:rFonts w:hint="eastAsia" w:ascii="仿宋" w:eastAsia="仿宋" w:cs="仿宋"/>
                <w:sz w:val="21"/>
                <w:szCs w:val="21"/>
              </w:rPr>
              <w:t>报价唯一</w:t>
            </w:r>
          </w:p>
        </w:tc>
        <w:tc>
          <w:tcPr>
            <w:tcW w:w="581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sz w:val="21"/>
                <w:szCs w:val="21"/>
              </w:rPr>
              <w:t>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7" w:hRule="atLeast"/>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kern w:val="0"/>
                <w:sz w:val="21"/>
                <w:szCs w:val="21"/>
              </w:rPr>
            </w:pPr>
            <w:r>
              <w:rPr>
                <w:rFonts w:hint="eastAsia" w:ascii="仿宋" w:eastAsia="仿宋" w:cs="仿宋"/>
                <w:kern w:val="0"/>
                <w:sz w:val="21"/>
                <w:szCs w:val="21"/>
              </w:rPr>
              <w:t>2</w:t>
            </w:r>
          </w:p>
        </w:tc>
        <w:tc>
          <w:tcPr>
            <w:tcW w:w="1560"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kern w:val="0"/>
                <w:sz w:val="21"/>
                <w:szCs w:val="21"/>
              </w:rPr>
              <w:t>完整性审查</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sz w:val="21"/>
                <w:szCs w:val="21"/>
              </w:rPr>
              <w:t>响应</w:t>
            </w:r>
            <w:r>
              <w:rPr>
                <w:rFonts w:hint="eastAsia" w:ascii="仿宋" w:eastAsia="仿宋" w:cs="仿宋"/>
                <w:sz w:val="21"/>
                <w:szCs w:val="21"/>
                <w:lang w:val="zh-CN"/>
              </w:rPr>
              <w:t>文件份数</w:t>
            </w:r>
          </w:p>
          <w:p>
            <w:pPr>
              <w:spacing w:line="360" w:lineRule="auto"/>
              <w:rPr>
                <w:rFonts w:ascii="仿宋" w:eastAsia="仿宋" w:cs="仿宋"/>
                <w:kern w:val="0"/>
                <w:sz w:val="21"/>
                <w:szCs w:val="21"/>
              </w:rPr>
            </w:pPr>
          </w:p>
        </w:tc>
        <w:tc>
          <w:tcPr>
            <w:tcW w:w="581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sz w:val="21"/>
                <w:szCs w:val="21"/>
              </w:rPr>
              <w:t>响应</w:t>
            </w:r>
            <w:r>
              <w:rPr>
                <w:rFonts w:hint="eastAsia" w:ascii="仿宋" w:eastAsia="仿宋" w:cs="仿宋"/>
                <w:sz w:val="21"/>
                <w:szCs w:val="21"/>
                <w:lang w:val="zh-CN"/>
              </w:rPr>
              <w:t>文件正、副本数量符合</w:t>
            </w:r>
            <w:r>
              <w:rPr>
                <w:rFonts w:hint="eastAsia" w:ascii="仿宋" w:eastAsia="仿宋" w:cs="仿宋"/>
                <w:sz w:val="21"/>
                <w:szCs w:val="21"/>
              </w:rPr>
              <w:t>询价通知书</w:t>
            </w:r>
            <w:r>
              <w:rPr>
                <w:rFonts w:hint="eastAsia" w:ascii="仿宋" w:eastAsia="仿宋" w:cs="仿宋"/>
                <w:sz w:val="21"/>
                <w:szCs w:val="21"/>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kern w:val="0"/>
                <w:sz w:val="21"/>
                <w:szCs w:val="21"/>
              </w:rPr>
            </w:pPr>
            <w:r>
              <w:rPr>
                <w:rFonts w:hint="eastAsia" w:ascii="仿宋" w:eastAsia="仿宋" w:cs="仿宋"/>
                <w:kern w:val="0"/>
                <w:sz w:val="21"/>
                <w:szCs w:val="21"/>
              </w:rPr>
              <w:t>3</w:t>
            </w:r>
          </w:p>
        </w:tc>
        <w:tc>
          <w:tcPr>
            <w:tcW w:w="156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sz w:val="21"/>
                <w:szCs w:val="21"/>
                <w:lang w:val="zh-CN"/>
              </w:rPr>
            </w:pPr>
            <w:r>
              <w:rPr>
                <w:rFonts w:hint="eastAsia" w:ascii="仿宋" w:eastAsia="仿宋" w:cs="仿宋"/>
                <w:kern w:val="0"/>
                <w:sz w:val="21"/>
                <w:szCs w:val="21"/>
              </w:rPr>
              <w:t>询价通知书的响应程度审查</w:t>
            </w: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kern w:val="0"/>
                <w:sz w:val="21"/>
                <w:szCs w:val="21"/>
              </w:rPr>
              <w:t>响应文件内容</w:t>
            </w:r>
          </w:p>
        </w:tc>
        <w:tc>
          <w:tcPr>
            <w:tcW w:w="5812" w:type="dxa"/>
            <w:tcBorders>
              <w:top w:val="single" w:color="auto" w:sz="4" w:space="0"/>
              <w:left w:val="single" w:color="auto" w:sz="4" w:space="0"/>
              <w:bottom w:val="single" w:color="auto" w:sz="4" w:space="0"/>
              <w:right w:val="single" w:color="auto" w:sz="4" w:space="0"/>
            </w:tcBorders>
            <w:vAlign w:val="center"/>
          </w:tcPr>
          <w:p>
            <w:pPr>
              <w:pStyle w:val="35"/>
              <w:spacing w:line="360" w:lineRule="auto"/>
              <w:rPr>
                <w:rFonts w:ascii="仿宋" w:eastAsia="仿宋" w:cs="仿宋"/>
                <w:kern w:val="0"/>
                <w:sz w:val="21"/>
                <w:szCs w:val="21"/>
              </w:rPr>
            </w:pPr>
            <w:r>
              <w:rPr>
                <w:rFonts w:hint="eastAsia" w:ascii="仿宋" w:eastAsia="仿宋" w:cs="仿宋"/>
                <w:kern w:val="0"/>
                <w:sz w:val="21"/>
                <w:szCs w:val="21"/>
              </w:rPr>
              <w:t>对询价通知书第三篇、第四篇规定的询价内容作出响应。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tc>
        <w:tc>
          <w:tcPr>
            <w:tcW w:w="1560" w:type="dxa"/>
            <w:vMerge w:val="continue"/>
            <w:tcBorders>
              <w:top w:val="single" w:color="auto" w:sz="4" w:space="0"/>
              <w:left w:val="single" w:color="auto" w:sz="4" w:space="0"/>
              <w:bottom w:val="single" w:color="auto" w:sz="4" w:space="0"/>
              <w:right w:val="single" w:color="auto" w:sz="4" w:space="0"/>
            </w:tcBorders>
            <w:vAlign w:val="center"/>
          </w:tcPr>
          <w:p/>
        </w:tc>
        <w:tc>
          <w:tcPr>
            <w:tcW w:w="198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kern w:val="0"/>
                <w:sz w:val="21"/>
                <w:szCs w:val="21"/>
              </w:rPr>
              <w:t>询价有效期</w:t>
            </w:r>
          </w:p>
        </w:tc>
        <w:tc>
          <w:tcPr>
            <w:tcW w:w="5812"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eastAsia="仿宋" w:cs="仿宋"/>
                <w:kern w:val="0"/>
                <w:sz w:val="21"/>
                <w:szCs w:val="21"/>
              </w:rPr>
            </w:pPr>
            <w:r>
              <w:rPr>
                <w:rFonts w:hint="eastAsia" w:ascii="仿宋" w:eastAsia="仿宋" w:cs="仿宋"/>
                <w:kern w:val="0"/>
                <w:sz w:val="21"/>
                <w:szCs w:val="21"/>
              </w:rPr>
              <w:t>满足询价通知书</w:t>
            </w:r>
            <w:r>
              <w:rPr>
                <w:rFonts w:hint="eastAsia" w:ascii="仿宋" w:eastAsia="仿宋" w:cs="仿宋"/>
                <w:sz w:val="21"/>
                <w:szCs w:val="21"/>
                <w:lang w:val="zh-CN"/>
              </w:rPr>
              <w:t>规定。</w:t>
            </w:r>
          </w:p>
        </w:tc>
      </w:tr>
    </w:tbl>
    <w:p>
      <w:pPr>
        <w:spacing w:line="360" w:lineRule="auto"/>
        <w:ind w:firstLine="315" w:firstLineChars="150"/>
        <w:rPr>
          <w:rFonts w:ascii="仿宋" w:eastAsia="仿宋" w:cs="仿宋"/>
          <w:sz w:val="21"/>
          <w:szCs w:val="21"/>
        </w:rPr>
      </w:pPr>
      <w:r>
        <w:rPr>
          <w:rFonts w:hint="eastAsia" w:ascii="仿宋" w:eastAsia="仿宋" w:cs="仿宋"/>
          <w:sz w:val="21"/>
          <w:szCs w:val="21"/>
        </w:rPr>
        <w:t>（1）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360" w:lineRule="auto"/>
        <w:ind w:firstLine="315" w:firstLineChars="150"/>
        <w:rPr>
          <w:rFonts w:ascii="仿宋" w:eastAsia="仿宋" w:cs="仿宋"/>
          <w:sz w:val="21"/>
          <w:szCs w:val="21"/>
        </w:rPr>
      </w:pPr>
      <w:r>
        <w:rPr>
          <w:rFonts w:hint="eastAsia" w:ascii="仿宋" w:eastAsia="仿宋" w:cs="仿宋"/>
          <w:sz w:val="21"/>
          <w:szCs w:val="21"/>
        </w:rPr>
        <w:t>（2）询价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spacing w:line="360" w:lineRule="auto"/>
        <w:ind w:firstLine="315" w:firstLineChars="150"/>
        <w:rPr>
          <w:rFonts w:ascii="仿宋" w:eastAsia="仿宋" w:cs="仿宋"/>
          <w:sz w:val="21"/>
          <w:szCs w:val="21"/>
        </w:rPr>
      </w:pPr>
      <w:r>
        <w:rPr>
          <w:rFonts w:hint="eastAsia" w:ascii="仿宋" w:eastAsia="仿宋" w:cs="仿宋"/>
          <w:sz w:val="21"/>
          <w:szCs w:val="21"/>
        </w:rPr>
        <w:t>（3）在询价过程中询价的任何一方不得向他人透露与询价有关的技术资料、价格或其他信息。</w:t>
      </w:r>
    </w:p>
    <w:p>
      <w:pPr>
        <w:snapToGrid w:val="0"/>
        <w:spacing w:line="360" w:lineRule="auto"/>
        <w:ind w:firstLine="315" w:firstLineChars="150"/>
        <w:rPr>
          <w:rFonts w:ascii="仿宋" w:eastAsia="仿宋" w:cs="仿宋"/>
          <w:sz w:val="21"/>
          <w:szCs w:val="21"/>
        </w:rPr>
      </w:pPr>
      <w:r>
        <w:rPr>
          <w:rFonts w:hint="eastAsia" w:ascii="仿宋" w:eastAsia="仿宋" w:cs="仿宋"/>
          <w:sz w:val="21"/>
          <w:szCs w:val="21"/>
        </w:rPr>
        <w:t>（4）同一合同项（分包）下为单一品目的货物采购中，同一品牌同一型号产品有多家供应商参加询价，只能按照一家供应商计算。即资格性评审合格、符合性评审合格、技术和服务部分的评审合格的供应商且最终评审价最低的同品牌供应商获得成交候选人推荐资格；评审价相同的，由采购人或者采购人委托询价小组按照询价通知书规定的方式确定一个供应商获得成交候选人推荐资格，询价通知书未规定的采取随机抽取方式确定，其他同品牌供应商不作为成交候选人。</w:t>
      </w:r>
    </w:p>
    <w:p>
      <w:pPr>
        <w:spacing w:line="360" w:lineRule="auto"/>
        <w:ind w:firstLine="315" w:firstLineChars="150"/>
        <w:rPr>
          <w:rFonts w:ascii="仿宋" w:eastAsia="仿宋" w:cs="仿宋"/>
          <w:b/>
          <w:bCs/>
          <w:sz w:val="21"/>
          <w:szCs w:val="21"/>
        </w:rPr>
      </w:pPr>
      <w:r>
        <w:rPr>
          <w:rFonts w:hint="eastAsia" w:ascii="仿宋" w:eastAsia="仿宋" w:cs="仿宋"/>
          <w:b/>
          <w:bCs/>
          <w:sz w:val="21"/>
          <w:szCs w:val="21"/>
        </w:rPr>
        <w:t>（四）对技术和服务部分的评审</w:t>
      </w:r>
    </w:p>
    <w:p>
      <w:pPr>
        <w:snapToGrid w:val="0"/>
        <w:spacing w:line="360" w:lineRule="auto"/>
        <w:ind w:firstLine="420" w:firstLineChars="200"/>
        <w:rPr>
          <w:rFonts w:hint="eastAsia" w:ascii="仿宋" w:eastAsia="仿宋" w:cs="仿宋"/>
          <w:b/>
          <w:bCs/>
          <w:sz w:val="21"/>
          <w:szCs w:val="21"/>
        </w:rPr>
      </w:pPr>
      <w:r>
        <w:rPr>
          <w:rFonts w:hint="eastAsia" w:ascii="仿宋" w:eastAsia="仿宋" w:cs="仿宋"/>
          <w:b/>
          <w:bCs/>
          <w:sz w:val="21"/>
          <w:szCs w:val="21"/>
        </w:rPr>
        <w:t>1、第三篇询价项目技术要求</w:t>
      </w:r>
      <w:r>
        <w:rPr>
          <w:rFonts w:hint="eastAsia" w:ascii="仿宋" w:eastAsia="仿宋" w:cs="仿宋"/>
          <w:b/>
          <w:bCs/>
          <w:sz w:val="21"/>
          <w:szCs w:val="21"/>
          <w:lang w:eastAsia="zh-CN"/>
        </w:rPr>
        <w:t>带“</w:t>
      </w:r>
      <w:r>
        <w:rPr>
          <w:rFonts w:hint="eastAsia" w:ascii="仿宋" w:hAnsi="Times New Roman" w:eastAsia="仿宋" w:cs="仿宋"/>
          <w:b w:val="0"/>
          <w:kern w:val="2"/>
          <w:sz w:val="21"/>
          <w:szCs w:val="21"/>
          <w:lang w:val="en-US" w:eastAsia="zh-CN" w:bidi="ar-SA"/>
        </w:rPr>
        <w:t>★</w:t>
      </w:r>
      <w:r>
        <w:rPr>
          <w:rFonts w:hint="eastAsia" w:ascii="仿宋" w:eastAsia="仿宋" w:cs="仿宋"/>
          <w:b/>
          <w:bCs/>
          <w:sz w:val="21"/>
          <w:szCs w:val="21"/>
          <w:lang w:eastAsia="zh-CN"/>
        </w:rPr>
        <w:t>”条款</w:t>
      </w:r>
      <w:r>
        <w:rPr>
          <w:rFonts w:hint="eastAsia" w:ascii="仿宋" w:eastAsia="仿宋" w:cs="仿宋"/>
          <w:b/>
          <w:bCs/>
          <w:sz w:val="21"/>
          <w:szCs w:val="21"/>
        </w:rPr>
        <w:t>有一条及以上不能满足询价通知书要求的供应商为无效响应；</w:t>
      </w:r>
    </w:p>
    <w:p>
      <w:pPr>
        <w:snapToGrid w:val="0"/>
        <w:spacing w:line="360" w:lineRule="auto"/>
        <w:ind w:firstLine="420" w:firstLineChars="200"/>
        <w:rPr>
          <w:rFonts w:ascii="仿宋" w:eastAsia="仿宋" w:cs="仿宋"/>
          <w:b/>
          <w:bCs/>
          <w:sz w:val="21"/>
          <w:szCs w:val="21"/>
        </w:rPr>
      </w:pPr>
      <w:r>
        <w:rPr>
          <w:rFonts w:hint="eastAsia" w:ascii="仿宋" w:eastAsia="仿宋" w:cs="仿宋"/>
          <w:b/>
          <w:bCs/>
          <w:color w:val="auto"/>
          <w:sz w:val="21"/>
          <w:szCs w:val="21"/>
          <w:lang w:val="en-US" w:eastAsia="zh-CN"/>
        </w:rPr>
        <w:t>2</w:t>
      </w:r>
      <w:r>
        <w:rPr>
          <w:rFonts w:hint="eastAsia" w:ascii="仿宋" w:eastAsia="仿宋" w:cs="仿宋"/>
          <w:b/>
          <w:bCs/>
          <w:color w:val="auto"/>
          <w:sz w:val="21"/>
          <w:szCs w:val="21"/>
        </w:rPr>
        <w:t>、</w:t>
      </w:r>
      <w:r>
        <w:rPr>
          <w:rFonts w:hint="eastAsia" w:ascii="仿宋" w:eastAsia="仿宋" w:cs="仿宋"/>
          <w:b/>
          <w:bCs/>
          <w:sz w:val="21"/>
          <w:szCs w:val="21"/>
        </w:rPr>
        <w:t>第四篇询价项目服务要求有一条及以上不能满足询价通知书要求的供应商为无效响应。</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（五）政策性扣减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1.关于促进中小企业发展政策性扣减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1.1政策性扣减范围</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供应商符合小型、微型企业或监狱企业条件、残疾人福利性单位的，其报价将按相应比例进行扣减。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1.2  政策性扣减方式</w:t>
      </w:r>
    </w:p>
    <w:p>
      <w:pPr>
        <w:snapToGrid w:val="0"/>
        <w:spacing w:line="360" w:lineRule="auto"/>
        <w:ind w:firstLine="420" w:firstLineChars="200"/>
        <w:rPr>
          <w:rFonts w:ascii="仿宋" w:eastAsia="仿宋" w:cs="仿宋"/>
          <w:sz w:val="21"/>
          <w:szCs w:val="21"/>
        </w:rPr>
      </w:pPr>
      <w:bookmarkStart w:id="56" w:name="_Toc102227320"/>
      <w:bookmarkStart w:id="57" w:name="_Toc426965635"/>
      <w:bookmarkStart w:id="58" w:name="_Toc487204784"/>
      <w:bookmarkStart w:id="59" w:name="_Toc342913394"/>
      <w:r>
        <w:rPr>
          <w:rFonts w:hint="eastAsia" w:ascii="仿宋" w:eastAsia="仿宋" w:cs="仿宋"/>
          <w:sz w:val="21"/>
          <w:szCs w:val="21"/>
        </w:rPr>
        <w:t>1.2.1供应商为非联合体参与询价的情况：</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1.2.1.1在最后报价的基础上，小型企业或达到小型企业划分标准的监狱企业，按“最后报价×6%”进行扣减；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1.2.1.2在最后报价的基础上，注册资金在十五万元以上的微型企业或注册资金在十五万元以上达到微型企业划分标准的监狱企业，按“最后报价×8%”进行扣减；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1.2.1.3在最后报价的基础上，注册资金在十五万元以下的微型企业或注册资金在十五万元以下达到微型企业划分标准的监狱企业，按“最后报价×10%”进行扣减。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2、节能环保产品政策性扣减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（1）所投产品列入财政部“节能产品政府采购品目清单”和“ 环境标志产品政府采购品目清单”的，应按询价通知书第六篇要求提供相关证明材料，否则不予认定。</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（2）所投分包的所有投标产品的“原产地”，按第六篇“分项报价明细表”中的响应情况作为评审依据。</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3）所投产品有一款列入“节能产品政府采购品目清单”的，其评审价=投标报价*（1-0.5%）,最多扣减2%;所投产品有一款列入“环境标志产品政府采购品目清单”的，其评审价=投标报价*（1-1%），最多扣减2%；所投产品的原产地全部在西部地区的，其评审价=投标报价*（1-1%）。</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（六）成交</w:t>
      </w:r>
      <w:bookmarkEnd w:id="56"/>
      <w:r>
        <w:rPr>
          <w:rFonts w:hint="eastAsia" w:ascii="仿宋" w:eastAsia="仿宋" w:cs="仿宋"/>
          <w:sz w:val="21"/>
          <w:szCs w:val="21"/>
        </w:rPr>
        <w:t>标准</w:t>
      </w:r>
      <w:bookmarkEnd w:id="57"/>
      <w:bookmarkEnd w:id="58"/>
      <w:bookmarkEnd w:id="59"/>
    </w:p>
    <w:p>
      <w:pPr>
        <w:snapToGrid w:val="0"/>
        <w:spacing w:line="380" w:lineRule="exact"/>
        <w:ind w:firstLine="420" w:firstLineChars="200"/>
        <w:rPr>
          <w:rFonts w:ascii="仿宋" w:eastAsia="仿宋" w:cs="仿宋"/>
          <w:sz w:val="21"/>
          <w:szCs w:val="21"/>
        </w:rPr>
      </w:pPr>
      <w:r>
        <w:rPr>
          <w:rFonts w:hint="eastAsia" w:ascii="仿宋" w:eastAsia="仿宋" w:cs="仿宋"/>
          <w:sz w:val="21"/>
          <w:szCs w:val="21"/>
        </w:rPr>
        <w:t>1、询价小组将依照本询价通知书相关规定对质量和服务均能满足询价实质性响应要求的供应商所提交的报价进行政策性扣减，并依据扣减后的价格按照由低到高的顺序提出3名以上成交候选人，并编写评审报告。</w:t>
      </w:r>
    </w:p>
    <w:p>
      <w:pPr>
        <w:snapToGrid w:val="0"/>
        <w:spacing w:line="380" w:lineRule="exact"/>
        <w:ind w:firstLine="420" w:firstLineChars="200"/>
        <w:rPr>
          <w:rFonts w:ascii="仿宋" w:eastAsia="仿宋" w:cs="仿宋"/>
          <w:sz w:val="21"/>
          <w:szCs w:val="21"/>
        </w:rPr>
      </w:pPr>
      <w:r>
        <w:rPr>
          <w:rFonts w:hint="eastAsia" w:ascii="仿宋" w:eastAsia="仿宋" w:cs="仿宋"/>
          <w:sz w:val="21"/>
          <w:szCs w:val="21"/>
        </w:rPr>
        <w:t>2、若供应商的最后报价经扣减后价格相同，按技术参数（条款）的优劣顺序排列；以上都相同的，按服务条款的优劣顺序排列。</w:t>
      </w:r>
    </w:p>
    <w:p>
      <w:pPr>
        <w:snapToGrid w:val="0"/>
        <w:spacing w:line="380" w:lineRule="exact"/>
        <w:ind w:firstLine="420" w:firstLineChars="200"/>
        <w:rPr>
          <w:rFonts w:ascii="仿宋" w:eastAsia="仿宋" w:cs="仿宋"/>
          <w:sz w:val="21"/>
          <w:szCs w:val="21"/>
        </w:rPr>
      </w:pPr>
      <w:r>
        <w:rPr>
          <w:rFonts w:hint="eastAsia" w:ascii="仿宋" w:eastAsia="仿宋" w:cs="仿宋"/>
          <w:sz w:val="21"/>
          <w:szCs w:val="21"/>
        </w:rPr>
        <w:t>3、成交价格=成交供应商的最后报价</w:t>
      </w:r>
    </w:p>
    <w:p>
      <w:pPr>
        <w:snapToGrid w:val="0"/>
        <w:spacing w:line="380" w:lineRule="exact"/>
        <w:ind w:firstLine="420" w:firstLineChars="200"/>
        <w:rPr>
          <w:rFonts w:ascii="仿宋" w:eastAsia="仿宋" w:cs="仿宋"/>
          <w:sz w:val="21"/>
          <w:szCs w:val="21"/>
        </w:rPr>
      </w:pPr>
      <w:r>
        <w:rPr>
          <w:rFonts w:hint="eastAsia" w:ascii="仿宋" w:eastAsia="仿宋" w:cs="仿宋"/>
          <w:sz w:val="21"/>
          <w:szCs w:val="21"/>
        </w:rPr>
        <w:t>4、询价小组认为，排在前面的成交候选人的最后报价或者某些分项报价明显不合理或者低于成本，有可能影响商品质量和不能诚信履约的，将要求其在规定的期限内提供书面文件予以解释说明，并提交相关证明材料；否则，询价小组可以取消该成交候选人成为成交供应商的资格，按顺序由排在后面的成交候选人递补，以此类推。</w:t>
      </w:r>
    </w:p>
    <w:p>
      <w:pPr>
        <w:snapToGrid w:val="0"/>
        <w:spacing w:line="380" w:lineRule="exact"/>
        <w:ind w:firstLine="420" w:firstLineChars="200"/>
        <w:rPr>
          <w:rFonts w:ascii="仿宋" w:eastAsia="仿宋" w:cs="仿宋"/>
          <w:sz w:val="21"/>
          <w:szCs w:val="21"/>
        </w:rPr>
      </w:pPr>
      <w:r>
        <w:rPr>
          <w:rFonts w:hint="eastAsia" w:ascii="仿宋" w:eastAsia="仿宋" w:cs="仿宋"/>
          <w:sz w:val="21"/>
          <w:szCs w:val="21"/>
        </w:rPr>
        <w:t>5、采取采购人确定成交供应商的，采购代理机构应当在评审结束后2个工作日内将评审报告送采购人确认。采购人应当在收到评审报告后5个工作日内，从评审报告提出的成交候选人中，根据质量和服务均能满足询价通知书实质性响应要求且最后报价最低的原则确定成交供应商，也可以书面授权询价小组直接确定成交供应商。采购人逾期未确定成交供应商且不提出异议的，视为确定评审报告提出的最后报价最低的供应商为成交供应商。采购人也可以书面授权小组直接确定成交供应商。</w:t>
      </w:r>
    </w:p>
    <w:p>
      <w:pPr>
        <w:snapToGrid w:val="0"/>
        <w:spacing w:line="380" w:lineRule="exact"/>
        <w:ind w:firstLine="351" w:firstLineChars="167"/>
        <w:rPr>
          <w:rFonts w:ascii="仿宋" w:eastAsia="仿宋" w:cs="仿宋"/>
          <w:sz w:val="21"/>
          <w:szCs w:val="21"/>
        </w:rPr>
      </w:pPr>
      <w:r>
        <w:rPr>
          <w:rFonts w:hint="eastAsia" w:ascii="仿宋" w:eastAsia="仿宋" w:cs="仿宋"/>
          <w:sz w:val="21"/>
          <w:szCs w:val="21"/>
        </w:rPr>
        <w:t>6、成交供应商的变更</w:t>
      </w:r>
    </w:p>
    <w:p>
      <w:pPr>
        <w:snapToGrid w:val="0"/>
        <w:spacing w:line="380" w:lineRule="exact"/>
        <w:ind w:firstLine="315" w:firstLineChars="150"/>
        <w:rPr>
          <w:rFonts w:ascii="仿宋" w:eastAsia="仿宋" w:cs="仿宋"/>
          <w:sz w:val="21"/>
          <w:szCs w:val="21"/>
        </w:rPr>
      </w:pPr>
      <w:r>
        <w:rPr>
          <w:rFonts w:hint="eastAsia" w:ascii="仿宋" w:eastAsia="仿宋" w:cs="仿宋"/>
          <w:sz w:val="21"/>
          <w:szCs w:val="21"/>
        </w:rPr>
        <w:t>6.1成交供应商拒绝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pPr>
        <w:snapToGrid w:val="0"/>
        <w:spacing w:line="380" w:lineRule="exact"/>
        <w:ind w:firstLine="315" w:firstLineChars="150"/>
        <w:rPr>
          <w:rFonts w:ascii="仿宋" w:eastAsia="仿宋" w:cs="仿宋"/>
          <w:sz w:val="21"/>
          <w:szCs w:val="21"/>
        </w:rPr>
      </w:pPr>
      <w:r>
        <w:rPr>
          <w:rFonts w:hint="eastAsia" w:ascii="仿宋" w:eastAsia="仿宋" w:cs="仿宋"/>
          <w:sz w:val="21"/>
          <w:szCs w:val="21"/>
        </w:rPr>
        <w:t>6.2成交供应商无充分理由放弃成交的，采购人将会同采购代理机构把相关情况报财政部门，财政部门将根据财政部十八号令第七十五条的规定对违规供应商进行处罚。</w:t>
      </w:r>
    </w:p>
    <w:p>
      <w:pPr>
        <w:snapToGrid w:val="0"/>
        <w:spacing w:line="380" w:lineRule="exact"/>
        <w:ind w:firstLine="315" w:firstLineChars="150"/>
        <w:rPr>
          <w:rFonts w:ascii="仿宋" w:eastAsia="仿宋" w:cs="仿宋"/>
          <w:sz w:val="21"/>
          <w:szCs w:val="21"/>
        </w:rPr>
      </w:pPr>
      <w:r>
        <w:rPr>
          <w:rFonts w:hint="eastAsia" w:ascii="仿宋" w:eastAsia="仿宋" w:cs="仿宋"/>
          <w:sz w:val="21"/>
          <w:szCs w:val="21"/>
        </w:rPr>
        <w:t>7.出现下列情形之一的，采购人或者采购代理机构应当终止询价采购活动，发布项目终止公告并说明原因，重新开展采购活动：</w:t>
      </w:r>
    </w:p>
    <w:p>
      <w:pPr>
        <w:snapToGrid w:val="0"/>
        <w:spacing w:line="380" w:lineRule="exact"/>
        <w:ind w:firstLine="315" w:firstLineChars="150"/>
        <w:rPr>
          <w:rFonts w:ascii="仿宋" w:eastAsia="仿宋" w:cs="仿宋"/>
          <w:sz w:val="21"/>
          <w:szCs w:val="21"/>
        </w:rPr>
      </w:pPr>
      <w:r>
        <w:rPr>
          <w:rFonts w:hint="eastAsia" w:ascii="仿宋" w:eastAsia="仿宋" w:cs="仿宋"/>
          <w:sz w:val="21"/>
          <w:szCs w:val="21"/>
        </w:rPr>
        <w:t>7.1因情况变化，不再符合规定的询价采购方式适用情形的；</w:t>
      </w:r>
    </w:p>
    <w:p>
      <w:pPr>
        <w:snapToGrid w:val="0"/>
        <w:spacing w:line="380" w:lineRule="exact"/>
        <w:ind w:firstLine="315" w:firstLineChars="150"/>
        <w:rPr>
          <w:rFonts w:ascii="仿宋" w:eastAsia="仿宋" w:cs="仿宋"/>
          <w:sz w:val="21"/>
          <w:szCs w:val="21"/>
        </w:rPr>
      </w:pPr>
      <w:r>
        <w:rPr>
          <w:rFonts w:hint="eastAsia" w:ascii="仿宋" w:eastAsia="仿宋" w:cs="仿宋"/>
          <w:sz w:val="21"/>
          <w:szCs w:val="21"/>
        </w:rPr>
        <w:t>7.2出现影响采购公正的违法、违规行为的；</w:t>
      </w:r>
    </w:p>
    <w:p>
      <w:pPr>
        <w:snapToGrid w:val="0"/>
        <w:spacing w:line="380" w:lineRule="exact"/>
        <w:ind w:firstLine="315" w:firstLineChars="150"/>
        <w:rPr>
          <w:rFonts w:ascii="仿宋" w:eastAsia="仿宋" w:cs="仿宋"/>
          <w:sz w:val="21"/>
          <w:szCs w:val="21"/>
        </w:rPr>
      </w:pPr>
      <w:r>
        <w:rPr>
          <w:rFonts w:hint="eastAsia" w:ascii="仿宋" w:eastAsia="仿宋" w:cs="仿宋"/>
          <w:sz w:val="21"/>
          <w:szCs w:val="21"/>
        </w:rPr>
        <w:t>7.3在采购过程中符合竞争要求的供应商或者报价未超过采购预算的供应商不足3家的。</w:t>
      </w:r>
    </w:p>
    <w:p>
      <w:pPr>
        <w:pStyle w:val="4"/>
        <w:spacing w:before="0" w:after="0" w:line="360" w:lineRule="auto"/>
        <w:rPr>
          <w:rFonts w:ascii="仿宋" w:cs="仿宋"/>
          <w:b w:val="0"/>
          <w:szCs w:val="21"/>
        </w:rPr>
      </w:pPr>
      <w:bookmarkStart w:id="60" w:name="_Toc16177"/>
      <w:r>
        <w:rPr>
          <w:rFonts w:hint="eastAsia" w:ascii="仿宋" w:cs="仿宋"/>
          <w:b w:val="0"/>
          <w:szCs w:val="21"/>
        </w:rPr>
        <w:t>五、评审依据</w:t>
      </w:r>
      <w:bookmarkEnd w:id="60"/>
    </w:p>
    <w:p>
      <w:pPr>
        <w:spacing w:line="360" w:lineRule="auto"/>
        <w:ind w:firstLine="420" w:firstLineChars="200"/>
        <w:rPr>
          <w:rFonts w:ascii="仿宋" w:eastAsia="仿宋" w:cs="仿宋"/>
          <w:sz w:val="21"/>
          <w:szCs w:val="21"/>
        </w:rPr>
      </w:pPr>
      <w:r>
        <w:rPr>
          <w:rFonts w:hint="eastAsia" w:ascii="仿宋" w:eastAsia="仿宋" w:cs="仿宋"/>
          <w:sz w:val="21"/>
          <w:szCs w:val="21"/>
        </w:rPr>
        <w:t>评审的依据为询价通知书和响应文件（含有效的补充文件）。询价小组判断响应文件对询价通知书的响应，仅基于响应文件本身而不靠外部证据。</w:t>
      </w:r>
    </w:p>
    <w:p>
      <w:pPr>
        <w:pStyle w:val="4"/>
        <w:spacing w:before="0" w:after="0" w:line="360" w:lineRule="auto"/>
        <w:rPr>
          <w:rFonts w:ascii="仿宋" w:cs="仿宋"/>
          <w:b w:val="0"/>
          <w:szCs w:val="21"/>
        </w:rPr>
      </w:pPr>
      <w:bookmarkStart w:id="61" w:name="_Toc487204785"/>
      <w:bookmarkStart w:id="62" w:name="_Toc426965636"/>
      <w:bookmarkStart w:id="63" w:name="_Toc14507"/>
      <w:bookmarkStart w:id="64" w:name="_Toc102227321"/>
      <w:bookmarkStart w:id="65" w:name="_Toc342913395"/>
      <w:r>
        <w:rPr>
          <w:rFonts w:hint="eastAsia" w:ascii="仿宋" w:cs="仿宋"/>
          <w:b w:val="0"/>
          <w:szCs w:val="21"/>
        </w:rPr>
        <w:t>六、成交通知</w:t>
      </w:r>
      <w:bookmarkEnd w:id="61"/>
      <w:bookmarkEnd w:id="62"/>
      <w:bookmarkEnd w:id="63"/>
      <w:bookmarkEnd w:id="64"/>
      <w:bookmarkEnd w:id="65"/>
    </w:p>
    <w:p>
      <w:pPr>
        <w:spacing w:line="360" w:lineRule="auto"/>
        <w:ind w:firstLine="315" w:firstLineChars="150"/>
        <w:rPr>
          <w:rFonts w:ascii="仿宋" w:eastAsia="仿宋" w:cs="仿宋"/>
          <w:sz w:val="21"/>
          <w:szCs w:val="21"/>
        </w:rPr>
      </w:pPr>
      <w:r>
        <w:rPr>
          <w:rFonts w:hint="eastAsia" w:ascii="仿宋" w:eastAsia="仿宋" w:cs="仿宋"/>
          <w:sz w:val="21"/>
          <w:szCs w:val="21"/>
        </w:rPr>
        <w:t>（一）成交供应商确定后，采购代理机构将在重庆市政府采购网和重庆市潼南区公共资源交易网发布结果公示。</w:t>
      </w:r>
    </w:p>
    <w:p>
      <w:pPr>
        <w:spacing w:line="360" w:lineRule="auto"/>
        <w:ind w:firstLine="315" w:firstLineChars="150"/>
        <w:rPr>
          <w:rFonts w:ascii="仿宋" w:eastAsia="仿宋" w:cs="仿宋"/>
          <w:sz w:val="21"/>
          <w:szCs w:val="21"/>
        </w:rPr>
      </w:pPr>
      <w:r>
        <w:rPr>
          <w:rFonts w:hint="eastAsia" w:ascii="仿宋" w:eastAsia="仿宋" w:cs="仿宋"/>
          <w:sz w:val="21"/>
          <w:szCs w:val="21"/>
        </w:rPr>
        <w:t>（二）结果公告发出同时，采购代理机构将以书面形式发出《成交通知书》。《成交通知书》一经发出即发生法律效力。</w:t>
      </w:r>
    </w:p>
    <w:p>
      <w:pPr>
        <w:spacing w:line="360" w:lineRule="auto"/>
        <w:ind w:firstLine="315" w:firstLineChars="150"/>
        <w:rPr>
          <w:rFonts w:ascii="仿宋" w:eastAsia="仿宋" w:cs="仿宋"/>
          <w:sz w:val="21"/>
          <w:szCs w:val="21"/>
        </w:rPr>
      </w:pPr>
      <w:r>
        <w:rPr>
          <w:rFonts w:hint="eastAsia" w:ascii="仿宋" w:eastAsia="仿宋" w:cs="仿宋"/>
          <w:sz w:val="21"/>
          <w:szCs w:val="21"/>
        </w:rPr>
        <w:t>（三）《成交通知书》将作为签订合同的依据。</w:t>
      </w:r>
    </w:p>
    <w:p>
      <w:pPr>
        <w:pStyle w:val="4"/>
        <w:spacing w:before="0" w:after="0" w:line="360" w:lineRule="auto"/>
        <w:rPr>
          <w:rFonts w:ascii="仿宋" w:cs="仿宋"/>
          <w:b w:val="0"/>
          <w:szCs w:val="21"/>
        </w:rPr>
      </w:pPr>
      <w:bookmarkStart w:id="66" w:name="_Toc426965637"/>
      <w:bookmarkStart w:id="67" w:name="_Toc6555"/>
      <w:bookmarkStart w:id="68" w:name="_Toc487204786"/>
      <w:r>
        <w:rPr>
          <w:rFonts w:hint="eastAsia" w:ascii="仿宋" w:cs="仿宋"/>
          <w:b w:val="0"/>
          <w:szCs w:val="21"/>
        </w:rPr>
        <w:t>七、关于质疑和投诉</w:t>
      </w:r>
      <w:bookmarkEnd w:id="66"/>
      <w:bookmarkEnd w:id="67"/>
      <w:bookmarkEnd w:id="68"/>
    </w:p>
    <w:p>
      <w:pPr>
        <w:spacing w:line="380" w:lineRule="exact"/>
        <w:ind w:firstLine="315" w:firstLineChars="150"/>
        <w:rPr>
          <w:rFonts w:ascii="仿宋" w:eastAsia="仿宋" w:cs="仿宋"/>
          <w:sz w:val="21"/>
          <w:szCs w:val="21"/>
        </w:rPr>
      </w:pPr>
      <w:bookmarkStart w:id="69" w:name="_Toc102227322"/>
      <w:bookmarkStart w:id="70" w:name="_Toc426965638"/>
      <w:bookmarkStart w:id="71" w:name="_Toc342913396"/>
      <w:bookmarkStart w:id="72" w:name="_Toc487204787"/>
      <w:r>
        <w:rPr>
          <w:rFonts w:hint="eastAsia" w:ascii="仿宋" w:eastAsia="仿宋" w:cs="仿宋"/>
          <w:sz w:val="21"/>
          <w:szCs w:val="21"/>
        </w:rPr>
        <w:t>（一）质疑内容、时限</w:t>
      </w:r>
    </w:p>
    <w:p>
      <w:pPr>
        <w:spacing w:line="380" w:lineRule="exact"/>
        <w:ind w:firstLine="420" w:firstLineChars="200"/>
        <w:rPr>
          <w:rFonts w:ascii="仿宋" w:eastAsia="仿宋" w:cs="仿宋"/>
          <w:sz w:val="21"/>
          <w:szCs w:val="21"/>
        </w:rPr>
      </w:pPr>
      <w:r>
        <w:rPr>
          <w:rFonts w:hint="eastAsia" w:ascii="仿宋" w:eastAsia="仿宋" w:cs="仿宋"/>
          <w:sz w:val="21"/>
          <w:szCs w:val="21"/>
        </w:rPr>
        <w:t>1、供应商对成交结果有异议的，应当在结果公示发布之日起七个工作日内以书面形式向采购人、采购代理机构提出质疑，并附相关证明材料。</w:t>
      </w:r>
    </w:p>
    <w:p>
      <w:pPr>
        <w:spacing w:line="380" w:lineRule="exact"/>
        <w:ind w:firstLine="420" w:firstLineChars="200"/>
        <w:rPr>
          <w:rFonts w:ascii="仿宋" w:eastAsia="仿宋" w:cs="仿宋"/>
          <w:sz w:val="21"/>
          <w:szCs w:val="21"/>
        </w:rPr>
      </w:pPr>
      <w:r>
        <w:rPr>
          <w:rFonts w:hint="eastAsia" w:ascii="仿宋" w:eastAsia="仿宋" w:cs="仿宋"/>
          <w:sz w:val="21"/>
          <w:szCs w:val="21"/>
        </w:rPr>
        <w:t>2、供应商对询价通知书中供应商特定资格条件、技术质量和商务要求、评审标准及评审细则有异议的，应主要向采购人提出质疑，其他问题可向采购代理机构提出质疑。</w:t>
      </w:r>
    </w:p>
    <w:p>
      <w:pPr>
        <w:spacing w:line="380" w:lineRule="exact"/>
        <w:ind w:firstLine="315" w:firstLineChars="150"/>
        <w:rPr>
          <w:rFonts w:ascii="仿宋" w:eastAsia="仿宋" w:cs="仿宋"/>
          <w:sz w:val="21"/>
          <w:szCs w:val="21"/>
        </w:rPr>
      </w:pPr>
      <w:r>
        <w:rPr>
          <w:rFonts w:hint="eastAsia" w:ascii="仿宋" w:eastAsia="仿宋" w:cs="仿宋"/>
          <w:sz w:val="21"/>
          <w:szCs w:val="21"/>
        </w:rPr>
        <w:t>3.质疑函接收方式</w:t>
      </w:r>
    </w:p>
    <w:p>
      <w:pPr>
        <w:spacing w:line="380" w:lineRule="exact"/>
        <w:ind w:firstLine="315" w:firstLineChars="150"/>
        <w:rPr>
          <w:rFonts w:ascii="仿宋" w:eastAsia="仿宋" w:cs="仿宋"/>
          <w:sz w:val="21"/>
          <w:szCs w:val="21"/>
        </w:rPr>
      </w:pPr>
      <w:r>
        <w:rPr>
          <w:rFonts w:hint="eastAsia" w:ascii="仿宋" w:eastAsia="仿宋" w:cs="仿宋"/>
          <w:sz w:val="21"/>
          <w:szCs w:val="21"/>
        </w:rPr>
        <w:t>质疑函格式见后附件，质疑人应将质疑函（原件）送达或邮递至采购人或采购代理机构，不符合要求的质疑函恕不接收。接收质疑的联系电话、联系方式等见第一篇。</w:t>
      </w:r>
    </w:p>
    <w:p>
      <w:pPr>
        <w:spacing w:line="380" w:lineRule="exact"/>
        <w:ind w:firstLine="315" w:firstLineChars="150"/>
        <w:rPr>
          <w:rFonts w:ascii="仿宋" w:eastAsia="仿宋" w:cs="仿宋"/>
          <w:sz w:val="21"/>
          <w:szCs w:val="21"/>
        </w:rPr>
      </w:pPr>
      <w:r>
        <w:rPr>
          <w:rFonts w:hint="eastAsia" w:ascii="仿宋" w:eastAsia="仿宋" w:cs="仿宋"/>
          <w:sz w:val="21"/>
          <w:szCs w:val="21"/>
        </w:rPr>
        <w:t>（二）质疑答复</w:t>
      </w:r>
    </w:p>
    <w:p>
      <w:pPr>
        <w:spacing w:line="380" w:lineRule="exact"/>
        <w:ind w:firstLine="420" w:firstLineChars="200"/>
        <w:rPr>
          <w:rFonts w:ascii="仿宋" w:eastAsia="仿宋" w:cs="仿宋"/>
          <w:sz w:val="21"/>
          <w:szCs w:val="21"/>
        </w:rPr>
      </w:pPr>
      <w:r>
        <w:rPr>
          <w:rFonts w:hint="eastAsia" w:ascii="仿宋" w:eastAsia="仿宋" w:cs="仿宋"/>
          <w:sz w:val="21"/>
          <w:szCs w:val="21"/>
        </w:rPr>
        <w:t>采购人、采购代理机构将按照《重庆市政府采购供应商质疑投诉处理暂行规定》的相关规定对质疑内容作出答复和处理。</w:t>
      </w:r>
    </w:p>
    <w:p>
      <w:pPr>
        <w:spacing w:line="380" w:lineRule="exact"/>
        <w:ind w:firstLine="315" w:firstLineChars="150"/>
        <w:rPr>
          <w:rFonts w:ascii="仿宋" w:eastAsia="仿宋" w:cs="仿宋"/>
          <w:sz w:val="21"/>
          <w:szCs w:val="21"/>
        </w:rPr>
      </w:pPr>
      <w:r>
        <w:rPr>
          <w:rFonts w:hint="eastAsia" w:ascii="仿宋" w:eastAsia="仿宋" w:cs="仿宋"/>
          <w:sz w:val="21"/>
          <w:szCs w:val="21"/>
        </w:rPr>
        <w:t>（三）投诉</w:t>
      </w:r>
    </w:p>
    <w:p>
      <w:pPr>
        <w:spacing w:line="380" w:lineRule="exact"/>
        <w:ind w:firstLine="420" w:firstLineChars="200"/>
        <w:rPr>
          <w:rFonts w:ascii="仿宋" w:eastAsia="仿宋" w:cs="仿宋"/>
          <w:sz w:val="21"/>
          <w:szCs w:val="21"/>
        </w:rPr>
      </w:pPr>
      <w:r>
        <w:rPr>
          <w:rFonts w:hint="eastAsia" w:ascii="仿宋" w:eastAsia="仿宋" w:cs="仿宋"/>
          <w:sz w:val="21"/>
          <w:szCs w:val="21"/>
        </w:rPr>
        <w:t>1、供应商对采购人、采购代理机构的答复不满意或者采购人、采购代理机构未在规定时间内答复的，可在答复期满后十五个工作日内按有关规定，向同级财政部门投诉。</w:t>
      </w:r>
    </w:p>
    <w:p>
      <w:pPr>
        <w:spacing w:line="380" w:lineRule="exact"/>
        <w:ind w:firstLine="420" w:firstLineChars="200"/>
        <w:rPr>
          <w:rFonts w:ascii="仿宋" w:eastAsia="仿宋" w:cs="仿宋"/>
          <w:sz w:val="21"/>
          <w:szCs w:val="21"/>
        </w:rPr>
      </w:pPr>
      <w:r>
        <w:rPr>
          <w:rFonts w:hint="eastAsia" w:ascii="仿宋" w:eastAsia="仿宋" w:cs="仿宋"/>
          <w:sz w:val="21"/>
          <w:szCs w:val="21"/>
        </w:rPr>
        <w:t>2、在提出投诉时，应附送相关证明材料。投诉书及证明材料为外文的，应同时提供其中文译本；中文与外文意思不一致的，以中文为准。</w:t>
      </w:r>
    </w:p>
    <w:p>
      <w:pPr>
        <w:spacing w:line="380" w:lineRule="exact"/>
        <w:ind w:firstLine="420" w:firstLineChars="200"/>
        <w:rPr>
          <w:rFonts w:ascii="仿宋" w:eastAsia="仿宋" w:cs="仿宋"/>
          <w:sz w:val="21"/>
          <w:szCs w:val="21"/>
        </w:rPr>
      </w:pPr>
      <w:r>
        <w:rPr>
          <w:rFonts w:hint="eastAsia" w:ascii="仿宋" w:eastAsia="仿宋" w:cs="仿宋"/>
          <w:sz w:val="21"/>
          <w:szCs w:val="21"/>
        </w:rPr>
        <w:t>3、在确定受理投诉后，财政部门自受理投诉之日起三十个工作日内对投诉事项做出处理决定，并将投诉处理决定书送达投诉人、被投诉人和其他与投诉处理决定有利害关系的政府采购相关当事人，同时在重庆市政府方采购网公告投诉处理决定书。</w:t>
      </w:r>
    </w:p>
    <w:p>
      <w:pPr>
        <w:pStyle w:val="4"/>
        <w:spacing w:before="0" w:after="0" w:line="360" w:lineRule="auto"/>
        <w:rPr>
          <w:rFonts w:ascii="仿宋" w:cs="仿宋"/>
          <w:b w:val="0"/>
          <w:szCs w:val="21"/>
        </w:rPr>
      </w:pPr>
      <w:r>
        <w:rPr>
          <w:rFonts w:hint="eastAsia" w:ascii="仿宋" w:cs="仿宋"/>
          <w:b w:val="0"/>
          <w:szCs w:val="21"/>
        </w:rPr>
        <w:t>八、交易服务费</w:t>
      </w:r>
    </w:p>
    <w:p>
      <w:pPr>
        <w:spacing w:line="380" w:lineRule="exact"/>
        <w:ind w:firstLine="420" w:firstLineChars="200"/>
        <w:rPr>
          <w:rFonts w:ascii="仿宋" w:eastAsia="仿宋" w:cs="仿宋"/>
          <w:sz w:val="21"/>
          <w:szCs w:val="21"/>
        </w:rPr>
      </w:pPr>
      <w:r>
        <w:rPr>
          <w:rFonts w:hint="eastAsia" w:ascii="仿宋" w:eastAsia="仿宋" w:cs="仿宋"/>
          <w:sz w:val="21"/>
          <w:szCs w:val="21"/>
        </w:rPr>
        <w:t>供应商中标后向“重庆市潼南区公共资源交易中心”缴纳交易服务费，服务费的收取标准按重庆市物价局《关于调整重庆市公共资源交易中心交易服务费试行收费标准的通知》(渝价〔2018〕54号)以及重庆市潼南区发展和改革委《关于区公共资源交易中心服务收费相关事宜的通知》(潼发改〔2020〕40号)文件精神执行。</w:t>
      </w:r>
    </w:p>
    <w:p>
      <w:pPr>
        <w:pStyle w:val="4"/>
        <w:spacing w:before="0" w:after="0" w:line="360" w:lineRule="auto"/>
        <w:rPr>
          <w:rFonts w:ascii="仿宋" w:cs="仿宋"/>
          <w:b w:val="0"/>
          <w:szCs w:val="21"/>
        </w:rPr>
      </w:pPr>
      <w:bookmarkStart w:id="73" w:name="_Toc7074"/>
      <w:r>
        <w:rPr>
          <w:rFonts w:hint="eastAsia" w:ascii="仿宋" w:cs="仿宋"/>
          <w:b w:val="0"/>
          <w:szCs w:val="21"/>
        </w:rPr>
        <w:t>九、签订</w:t>
      </w:r>
      <w:bookmarkEnd w:id="69"/>
      <w:r>
        <w:rPr>
          <w:rFonts w:hint="eastAsia" w:ascii="仿宋" w:cs="仿宋"/>
          <w:b w:val="0"/>
          <w:szCs w:val="21"/>
        </w:rPr>
        <w:t>合同</w:t>
      </w:r>
      <w:bookmarkEnd w:id="70"/>
      <w:bookmarkEnd w:id="71"/>
      <w:bookmarkEnd w:id="72"/>
      <w:bookmarkEnd w:id="73"/>
    </w:p>
    <w:p>
      <w:pPr>
        <w:spacing w:line="360" w:lineRule="auto"/>
        <w:ind w:firstLine="315" w:firstLineChars="150"/>
        <w:rPr>
          <w:rFonts w:ascii="仿宋" w:eastAsia="仿宋" w:cs="仿宋"/>
          <w:sz w:val="21"/>
          <w:szCs w:val="21"/>
        </w:rPr>
      </w:pPr>
      <w:r>
        <w:rPr>
          <w:rFonts w:hint="eastAsia" w:ascii="仿宋" w:eastAsia="仿宋" w:cs="仿宋"/>
          <w:sz w:val="21"/>
          <w:szCs w:val="21"/>
        </w:rPr>
        <w:t>（一）采购人与成交供应商应当在成交通知书发出之日起30日内，按照询价通知书确定的合同文本以及采购标的、规格型号、采购金额、采购数量、技术和服务要求等事项签订政府采购合同。</w:t>
      </w:r>
    </w:p>
    <w:p>
      <w:pPr>
        <w:spacing w:line="360" w:lineRule="auto"/>
        <w:ind w:firstLine="315" w:firstLineChars="150"/>
        <w:rPr>
          <w:rFonts w:ascii="仿宋" w:eastAsia="仿宋" w:cs="仿宋"/>
          <w:sz w:val="21"/>
          <w:szCs w:val="21"/>
        </w:rPr>
      </w:pPr>
      <w:r>
        <w:rPr>
          <w:rFonts w:hint="eastAsia" w:ascii="仿宋" w:eastAsia="仿宋" w:cs="仿宋"/>
          <w:sz w:val="21"/>
          <w:szCs w:val="21"/>
        </w:rPr>
        <w:t>（二）询价通知书、成交供应商的响应文件及有效承诺文件等，均为签订合同的依据。</w:t>
      </w:r>
    </w:p>
    <w:p>
      <w:pPr>
        <w:spacing w:line="360" w:lineRule="auto"/>
        <w:ind w:firstLine="315" w:firstLineChars="150"/>
        <w:rPr>
          <w:rFonts w:ascii="仿宋" w:eastAsia="仿宋" w:cs="仿宋"/>
          <w:sz w:val="21"/>
          <w:szCs w:val="21"/>
        </w:rPr>
      </w:pPr>
      <w:r>
        <w:rPr>
          <w:rFonts w:hint="eastAsia" w:ascii="仿宋" w:eastAsia="仿宋" w:cs="仿宋"/>
          <w:sz w:val="21"/>
          <w:szCs w:val="21"/>
        </w:rPr>
        <w:t>（三）如成交供应商放弃成交项目或在签订合同时擅自改变成交状态的，采购人将按照相关法律法规处理。</w:t>
      </w:r>
    </w:p>
    <w:p>
      <w:pPr>
        <w:spacing w:line="360" w:lineRule="auto"/>
        <w:ind w:firstLine="315" w:firstLineChars="150"/>
        <w:rPr>
          <w:rFonts w:ascii="仿宋" w:eastAsia="仿宋" w:cs="仿宋"/>
          <w:sz w:val="21"/>
          <w:szCs w:val="21"/>
        </w:rPr>
      </w:pPr>
      <w:r>
        <w:rPr>
          <w:rFonts w:hint="eastAsia" w:ascii="仿宋" w:eastAsia="仿宋" w:cs="仿宋"/>
          <w:sz w:val="21"/>
          <w:szCs w:val="21"/>
        </w:rPr>
        <w:t>（四）采购人不得向成交供应商提出超出询价以外的任何要求作为签订合同的条件，不得与成交供应商订立背离询价确定的合同文本以及采购标的、规格型号、采购金额、采购数量、技术和服务要求等实质性内容的协议。</w:t>
      </w:r>
    </w:p>
    <w:p>
      <w:pPr>
        <w:spacing w:line="360" w:lineRule="auto"/>
        <w:ind w:firstLine="315" w:firstLineChars="150"/>
        <w:rPr>
          <w:rFonts w:ascii="仿宋" w:eastAsia="仿宋" w:cs="仿宋"/>
          <w:sz w:val="21"/>
          <w:szCs w:val="21"/>
        </w:rPr>
      </w:pPr>
      <w:r>
        <w:rPr>
          <w:rFonts w:hint="eastAsia" w:ascii="仿宋" w:eastAsia="仿宋" w:cs="仿宋"/>
          <w:sz w:val="21"/>
          <w:szCs w:val="21"/>
        </w:rPr>
        <w:t>（五）除不可抗力等因素外，成交通知书发出后，采购人改变成交结果，或者成交供应商拒绝签订政府采购合同的，应当承担相应的法律责任。</w:t>
      </w: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b/>
          <w:bCs/>
          <w:sz w:val="21"/>
          <w:szCs w:val="21"/>
        </w:rPr>
      </w:pPr>
      <w:r>
        <w:rPr>
          <w:rFonts w:hint="eastAsia" w:ascii="仿宋" w:eastAsia="仿宋" w:cs="仿宋"/>
          <w:b/>
          <w:bCs/>
          <w:sz w:val="21"/>
          <w:szCs w:val="21"/>
        </w:rPr>
        <w:t>附件：</w:t>
      </w:r>
    </w:p>
    <w:p>
      <w:pPr>
        <w:spacing w:line="360" w:lineRule="auto"/>
        <w:ind w:firstLine="420" w:firstLineChars="200"/>
        <w:jc w:val="center"/>
        <w:rPr>
          <w:rFonts w:ascii="仿宋" w:eastAsia="仿宋" w:cs="仿宋"/>
          <w:sz w:val="21"/>
          <w:szCs w:val="21"/>
        </w:rPr>
      </w:pPr>
      <w:r>
        <w:rPr>
          <w:rFonts w:hint="eastAsia" w:ascii="仿宋" w:eastAsia="仿宋" w:cs="仿宋"/>
          <w:sz w:val="21"/>
          <w:szCs w:val="21"/>
        </w:rPr>
        <w:t>政府采购质疑函（格式）</w:t>
      </w: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r>
        <w:rPr>
          <w:rFonts w:hint="eastAsia" w:ascii="仿宋" w:eastAsia="仿宋" w:cs="仿宋"/>
          <w:sz w:val="21"/>
          <w:szCs w:val="21"/>
        </w:rPr>
        <w:t>一、质疑人</w:t>
      </w:r>
    </w:p>
    <w:p>
      <w:pPr>
        <w:spacing w:line="360" w:lineRule="auto"/>
        <w:ind w:firstLine="420" w:firstLineChars="200"/>
        <w:rPr>
          <w:rFonts w:ascii="仿宋" w:eastAsia="仿宋" w:cs="仿宋"/>
          <w:sz w:val="21"/>
          <w:szCs w:val="21"/>
        </w:rPr>
      </w:pPr>
      <w:r>
        <w:rPr>
          <w:rFonts w:hint="eastAsia" w:ascii="仿宋" w:eastAsia="仿宋" w:cs="仿宋"/>
          <w:sz w:val="21"/>
          <w:szCs w:val="21"/>
        </w:rPr>
        <w:t xml:space="preserve">供应商： </w:t>
      </w:r>
    </w:p>
    <w:p>
      <w:pPr>
        <w:spacing w:line="360" w:lineRule="auto"/>
        <w:ind w:firstLine="420" w:firstLineChars="200"/>
        <w:rPr>
          <w:rFonts w:ascii="仿宋" w:eastAsia="仿宋" w:cs="仿宋"/>
          <w:sz w:val="21"/>
          <w:szCs w:val="21"/>
        </w:rPr>
      </w:pPr>
      <w:r>
        <w:rPr>
          <w:rFonts w:hint="eastAsia" w:ascii="仿宋" w:eastAsia="仿宋" w:cs="仿宋"/>
          <w:sz w:val="21"/>
          <w:szCs w:val="21"/>
        </w:rPr>
        <w:t xml:space="preserve">供应商地址： </w:t>
      </w:r>
    </w:p>
    <w:p>
      <w:pPr>
        <w:spacing w:line="360" w:lineRule="auto"/>
        <w:ind w:firstLine="420" w:firstLineChars="200"/>
        <w:rPr>
          <w:rFonts w:ascii="仿宋" w:eastAsia="仿宋" w:cs="仿宋"/>
          <w:sz w:val="21"/>
          <w:szCs w:val="21"/>
        </w:rPr>
      </w:pPr>
      <w:r>
        <w:rPr>
          <w:rFonts w:hint="eastAsia" w:ascii="仿宋" w:eastAsia="仿宋" w:cs="仿宋"/>
          <w:sz w:val="21"/>
          <w:szCs w:val="21"/>
        </w:rPr>
        <w:t>邮编：</w:t>
      </w:r>
    </w:p>
    <w:p>
      <w:pPr>
        <w:spacing w:line="360" w:lineRule="auto"/>
        <w:ind w:firstLine="420" w:firstLineChars="200"/>
        <w:rPr>
          <w:rFonts w:ascii="仿宋" w:eastAsia="仿宋" w:cs="仿宋"/>
          <w:sz w:val="21"/>
          <w:szCs w:val="21"/>
        </w:rPr>
      </w:pPr>
      <w:r>
        <w:rPr>
          <w:rFonts w:hint="eastAsia" w:ascii="仿宋" w:eastAsia="仿宋" w:cs="仿宋"/>
          <w:sz w:val="21"/>
          <w:szCs w:val="21"/>
        </w:rPr>
        <w:t xml:space="preserve">联系电话: </w:t>
      </w:r>
    </w:p>
    <w:p>
      <w:pPr>
        <w:spacing w:line="360" w:lineRule="auto"/>
        <w:ind w:firstLine="420" w:firstLineChars="200"/>
        <w:rPr>
          <w:rFonts w:ascii="仿宋" w:eastAsia="仿宋" w:cs="仿宋"/>
          <w:sz w:val="21"/>
          <w:szCs w:val="21"/>
        </w:rPr>
      </w:pPr>
      <w:r>
        <w:rPr>
          <w:rFonts w:hint="eastAsia" w:ascii="仿宋" w:eastAsia="仿宋" w:cs="仿宋"/>
          <w:sz w:val="21"/>
          <w:szCs w:val="21"/>
        </w:rPr>
        <w:t>法定代表人：（姓名、身份证号码）</w:t>
      </w:r>
    </w:p>
    <w:p>
      <w:pPr>
        <w:spacing w:line="360" w:lineRule="auto"/>
        <w:ind w:firstLine="420" w:firstLineChars="200"/>
        <w:rPr>
          <w:rFonts w:ascii="仿宋" w:eastAsia="仿宋" w:cs="仿宋"/>
          <w:sz w:val="21"/>
          <w:szCs w:val="21"/>
        </w:rPr>
      </w:pPr>
      <w:r>
        <w:rPr>
          <w:rFonts w:hint="eastAsia" w:ascii="仿宋" w:eastAsia="仿宋" w:cs="仿宋"/>
          <w:sz w:val="21"/>
          <w:szCs w:val="21"/>
        </w:rPr>
        <w:t>委托代理人： （姓名、身份证号码）</w:t>
      </w:r>
    </w:p>
    <w:p>
      <w:pPr>
        <w:spacing w:line="360" w:lineRule="auto"/>
        <w:ind w:firstLine="420" w:firstLineChars="200"/>
        <w:rPr>
          <w:rFonts w:ascii="仿宋" w:eastAsia="仿宋" w:cs="仿宋"/>
          <w:sz w:val="21"/>
          <w:szCs w:val="21"/>
        </w:rPr>
      </w:pPr>
      <w:r>
        <w:rPr>
          <w:rFonts w:hint="eastAsia" w:ascii="仿宋" w:eastAsia="仿宋" w:cs="仿宋"/>
          <w:sz w:val="21"/>
          <w:szCs w:val="21"/>
        </w:rPr>
        <w:t xml:space="preserve">委托代理人地址： </w:t>
      </w:r>
    </w:p>
    <w:p>
      <w:pPr>
        <w:spacing w:line="360" w:lineRule="auto"/>
        <w:ind w:firstLine="420" w:firstLineChars="200"/>
        <w:rPr>
          <w:rFonts w:ascii="仿宋" w:eastAsia="仿宋" w:cs="仿宋"/>
          <w:sz w:val="21"/>
          <w:szCs w:val="21"/>
        </w:rPr>
      </w:pPr>
      <w:r>
        <w:rPr>
          <w:rFonts w:hint="eastAsia" w:ascii="仿宋" w:eastAsia="仿宋" w:cs="仿宋"/>
          <w:sz w:val="21"/>
          <w:szCs w:val="21"/>
        </w:rPr>
        <w:t>委托代理人联系电话:</w:t>
      </w:r>
    </w:p>
    <w:p>
      <w:pPr>
        <w:spacing w:line="360" w:lineRule="auto"/>
        <w:ind w:firstLine="420" w:firstLineChars="200"/>
        <w:rPr>
          <w:rFonts w:ascii="仿宋" w:eastAsia="仿宋" w:cs="仿宋"/>
          <w:sz w:val="21"/>
          <w:szCs w:val="21"/>
        </w:rPr>
      </w:pPr>
      <w:r>
        <w:rPr>
          <w:rFonts w:hint="eastAsia" w:ascii="仿宋" w:eastAsia="仿宋" w:cs="仿宋"/>
          <w:sz w:val="21"/>
          <w:szCs w:val="21"/>
        </w:rPr>
        <w:t>电子邮箱：</w:t>
      </w:r>
    </w:p>
    <w:p>
      <w:pPr>
        <w:spacing w:line="360" w:lineRule="auto"/>
        <w:ind w:firstLine="420" w:firstLineChars="200"/>
        <w:rPr>
          <w:rFonts w:ascii="仿宋" w:eastAsia="仿宋" w:cs="仿宋"/>
          <w:sz w:val="21"/>
          <w:szCs w:val="21"/>
        </w:rPr>
      </w:pPr>
      <w:r>
        <w:rPr>
          <w:rFonts w:hint="eastAsia" w:ascii="仿宋" w:eastAsia="仿宋" w:cs="仿宋"/>
          <w:sz w:val="21"/>
          <w:szCs w:val="21"/>
        </w:rPr>
        <w:t>二、被质疑人</w:t>
      </w:r>
    </w:p>
    <w:p>
      <w:pPr>
        <w:spacing w:line="360" w:lineRule="auto"/>
        <w:ind w:firstLine="420" w:firstLineChars="200"/>
        <w:rPr>
          <w:rFonts w:ascii="仿宋" w:eastAsia="仿宋" w:cs="仿宋"/>
          <w:sz w:val="21"/>
          <w:szCs w:val="21"/>
        </w:rPr>
      </w:pPr>
      <w:r>
        <w:rPr>
          <w:rFonts w:hint="eastAsia" w:ascii="仿宋" w:eastAsia="仿宋" w:cs="仿宋"/>
          <w:sz w:val="21"/>
          <w:szCs w:val="21"/>
        </w:rPr>
        <w:t>采购人或采购代理机构：</w:t>
      </w:r>
    </w:p>
    <w:p>
      <w:pPr>
        <w:spacing w:line="360" w:lineRule="auto"/>
        <w:ind w:firstLine="420" w:firstLineChars="200"/>
        <w:rPr>
          <w:rFonts w:ascii="仿宋" w:eastAsia="仿宋" w:cs="仿宋"/>
          <w:sz w:val="21"/>
          <w:szCs w:val="21"/>
        </w:rPr>
      </w:pPr>
      <w:r>
        <w:rPr>
          <w:rFonts w:hint="eastAsia" w:ascii="仿宋" w:eastAsia="仿宋" w:cs="仿宋"/>
          <w:sz w:val="21"/>
          <w:szCs w:val="21"/>
        </w:rPr>
        <w:t>联系人：</w:t>
      </w:r>
    </w:p>
    <w:p>
      <w:pPr>
        <w:spacing w:line="360" w:lineRule="auto"/>
        <w:ind w:firstLine="420" w:firstLineChars="200"/>
        <w:rPr>
          <w:rFonts w:ascii="仿宋" w:eastAsia="仿宋" w:cs="仿宋"/>
          <w:sz w:val="21"/>
          <w:szCs w:val="21"/>
        </w:rPr>
      </w:pPr>
      <w:r>
        <w:rPr>
          <w:rFonts w:hint="eastAsia" w:ascii="仿宋" w:eastAsia="仿宋" w:cs="仿宋"/>
          <w:sz w:val="21"/>
          <w:szCs w:val="21"/>
        </w:rPr>
        <w:t xml:space="preserve">联系方式： </w:t>
      </w:r>
    </w:p>
    <w:p>
      <w:pPr>
        <w:spacing w:line="360" w:lineRule="auto"/>
        <w:ind w:firstLine="420" w:firstLineChars="200"/>
        <w:rPr>
          <w:rFonts w:ascii="仿宋" w:eastAsia="仿宋" w:cs="仿宋"/>
          <w:sz w:val="21"/>
          <w:szCs w:val="21"/>
        </w:rPr>
      </w:pPr>
      <w:r>
        <w:rPr>
          <w:rFonts w:hint="eastAsia" w:ascii="仿宋" w:eastAsia="仿宋" w:cs="仿宋"/>
          <w:sz w:val="21"/>
          <w:szCs w:val="21"/>
        </w:rPr>
        <w:t>三、质疑事项</w:t>
      </w:r>
    </w:p>
    <w:p>
      <w:pPr>
        <w:spacing w:line="360" w:lineRule="auto"/>
        <w:ind w:firstLine="420" w:firstLineChars="200"/>
        <w:rPr>
          <w:rFonts w:ascii="仿宋" w:eastAsia="仿宋" w:cs="仿宋"/>
          <w:sz w:val="21"/>
          <w:szCs w:val="21"/>
        </w:rPr>
      </w:pPr>
      <w:r>
        <w:rPr>
          <w:rFonts w:hint="eastAsia" w:ascii="仿宋" w:eastAsia="仿宋" w:cs="仿宋"/>
          <w:sz w:val="21"/>
          <w:szCs w:val="21"/>
        </w:rPr>
        <w:t>（供应商）认为（采购项目名称、编号 ）的采购文件（采购过程或中标结果）使我公司合法权益受到损害，现向你单位提出书面质疑。</w:t>
      </w:r>
    </w:p>
    <w:p>
      <w:pPr>
        <w:spacing w:line="360" w:lineRule="auto"/>
        <w:ind w:firstLine="420" w:firstLineChars="200"/>
        <w:rPr>
          <w:rFonts w:ascii="仿宋" w:eastAsia="仿宋" w:cs="仿宋"/>
          <w:sz w:val="21"/>
          <w:szCs w:val="21"/>
        </w:rPr>
      </w:pPr>
      <w:r>
        <w:rPr>
          <w:rFonts w:hint="eastAsia" w:ascii="仿宋" w:eastAsia="仿宋" w:cs="仿宋"/>
          <w:sz w:val="21"/>
          <w:szCs w:val="21"/>
        </w:rPr>
        <w:t>（一）质疑事项：（列举具体质疑事项）。</w:t>
      </w:r>
    </w:p>
    <w:p>
      <w:pPr>
        <w:spacing w:line="360" w:lineRule="auto"/>
        <w:ind w:firstLine="420" w:firstLineChars="200"/>
        <w:rPr>
          <w:rFonts w:ascii="仿宋" w:eastAsia="仿宋" w:cs="仿宋"/>
          <w:sz w:val="21"/>
          <w:szCs w:val="21"/>
        </w:rPr>
      </w:pPr>
      <w:r>
        <w:rPr>
          <w:rFonts w:hint="eastAsia" w:ascii="仿宋" w:eastAsia="仿宋" w:cs="仿宋"/>
          <w:sz w:val="21"/>
          <w:szCs w:val="21"/>
        </w:rPr>
        <w:t>（二）事实依据、法律依据：（质疑事项的违规事实、违反的法律法规条款）。</w:t>
      </w:r>
    </w:p>
    <w:p>
      <w:pPr>
        <w:spacing w:line="360" w:lineRule="auto"/>
        <w:ind w:firstLine="420" w:firstLineChars="200"/>
        <w:rPr>
          <w:rFonts w:ascii="仿宋" w:eastAsia="仿宋" w:cs="仿宋"/>
          <w:sz w:val="21"/>
          <w:szCs w:val="21"/>
        </w:rPr>
      </w:pPr>
      <w:r>
        <w:rPr>
          <w:rFonts w:hint="eastAsia" w:ascii="仿宋" w:eastAsia="仿宋" w:cs="仿宋"/>
          <w:sz w:val="21"/>
          <w:szCs w:val="21"/>
        </w:rPr>
        <w:t>（三）诉求：（请求办理事项）。</w:t>
      </w:r>
    </w:p>
    <w:p>
      <w:pPr>
        <w:spacing w:line="360" w:lineRule="auto"/>
        <w:ind w:firstLine="420" w:firstLineChars="200"/>
        <w:rPr>
          <w:rFonts w:ascii="仿宋" w:eastAsia="仿宋" w:cs="仿宋"/>
          <w:sz w:val="21"/>
          <w:szCs w:val="21"/>
        </w:rPr>
      </w:pPr>
      <w:r>
        <w:rPr>
          <w:rFonts w:hint="eastAsia" w:ascii="仿宋" w:eastAsia="仿宋" w:cs="仿宋"/>
          <w:sz w:val="21"/>
          <w:szCs w:val="21"/>
        </w:rPr>
        <w:t>附件：相关证明材料</w:t>
      </w:r>
    </w:p>
    <w:p>
      <w:pPr>
        <w:spacing w:line="360" w:lineRule="auto"/>
        <w:ind w:firstLine="420" w:firstLineChars="200"/>
        <w:rPr>
          <w:rFonts w:ascii="仿宋" w:eastAsia="仿宋" w:cs="仿宋"/>
          <w:sz w:val="21"/>
          <w:szCs w:val="21"/>
        </w:rPr>
      </w:pPr>
      <w:r>
        <w:rPr>
          <w:rFonts w:hint="eastAsia" w:ascii="仿宋" w:eastAsia="仿宋" w:cs="仿宋"/>
          <w:sz w:val="21"/>
          <w:szCs w:val="21"/>
        </w:rPr>
        <w:t xml:space="preserve">     </w:t>
      </w: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r>
        <w:rPr>
          <w:rFonts w:hint="eastAsia" w:ascii="仿宋" w:eastAsia="仿宋" w:cs="仿宋"/>
          <w:sz w:val="21"/>
          <w:szCs w:val="21"/>
        </w:rPr>
        <w:t>供应商名称（公章）</w:t>
      </w:r>
    </w:p>
    <w:p>
      <w:pPr>
        <w:spacing w:line="360" w:lineRule="auto"/>
        <w:ind w:firstLine="420" w:firstLineChars="200"/>
        <w:rPr>
          <w:rFonts w:ascii="仿宋" w:eastAsia="仿宋" w:cs="仿宋"/>
          <w:sz w:val="21"/>
          <w:szCs w:val="21"/>
        </w:rPr>
      </w:pPr>
      <w:r>
        <w:rPr>
          <w:rFonts w:hint="eastAsia" w:ascii="仿宋" w:eastAsia="仿宋" w:cs="仿宋"/>
          <w:sz w:val="21"/>
          <w:szCs w:val="21"/>
        </w:rPr>
        <w:t>法定代表人或主要负责人签章</w:t>
      </w:r>
    </w:p>
    <w:p>
      <w:pPr>
        <w:spacing w:line="360" w:lineRule="auto"/>
        <w:ind w:firstLine="420" w:firstLineChars="200"/>
        <w:rPr>
          <w:rFonts w:ascii="仿宋" w:eastAsia="仿宋" w:cs="仿宋"/>
          <w:sz w:val="21"/>
          <w:szCs w:val="21"/>
        </w:rPr>
      </w:pPr>
      <w:r>
        <w:rPr>
          <w:rFonts w:hint="eastAsia" w:ascii="仿宋" w:eastAsia="仿宋" w:cs="仿宋"/>
          <w:sz w:val="21"/>
          <w:szCs w:val="21"/>
        </w:rPr>
        <w:t>年 月 日</w:t>
      </w: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sectPr>
          <w:headerReference r:id="rId4" w:type="default"/>
          <w:footerReference r:id="rId5" w:type="default"/>
          <w:pgSz w:w="11907" w:h="16840"/>
          <w:pgMar w:top="1440" w:right="1080" w:bottom="1440" w:left="1080" w:header="964" w:footer="992" w:gutter="0"/>
          <w:pgNumType w:fmt="numberInDash"/>
          <w:cols w:space="720" w:num="1"/>
          <w:docGrid w:linePitch="381" w:charSpace="0"/>
        </w:sectPr>
      </w:pPr>
      <w:r>
        <w:rPr>
          <w:rFonts w:hint="eastAsia" w:ascii="仿宋" w:eastAsia="仿宋" w:cs="仿宋"/>
          <w:sz w:val="21"/>
          <w:szCs w:val="21"/>
        </w:rPr>
        <w:t>注：质疑函内容及须附的资料，见本篇第</w:t>
      </w:r>
      <w:r>
        <w:rPr>
          <w:rFonts w:hint="eastAsia" w:ascii="仿宋" w:eastAsia="仿宋" w:cs="仿宋"/>
          <w:sz w:val="21"/>
          <w:szCs w:val="21"/>
          <w:lang w:eastAsia="zh-CN"/>
        </w:rPr>
        <w:t>七</w:t>
      </w:r>
      <w:r>
        <w:rPr>
          <w:rFonts w:hint="eastAsia" w:ascii="仿宋" w:eastAsia="仿宋" w:cs="仿宋"/>
          <w:sz w:val="21"/>
          <w:szCs w:val="21"/>
        </w:rPr>
        <w:t>条相关规定，不符合要求的质疑函恕不接收</w:t>
      </w:r>
    </w:p>
    <w:p>
      <w:pPr>
        <w:pStyle w:val="3"/>
        <w:jc w:val="center"/>
        <w:rPr>
          <w:rFonts w:ascii="仿宋" w:eastAsia="仿宋" w:cs="仿宋"/>
          <w:b w:val="0"/>
        </w:rPr>
      </w:pPr>
      <w:bookmarkStart w:id="74" w:name="_Toc487204788"/>
      <w:bookmarkStart w:id="75" w:name="_Toc16447"/>
      <w:r>
        <w:rPr>
          <w:rFonts w:hint="eastAsia" w:ascii="仿宋" w:eastAsia="仿宋" w:cs="仿宋"/>
          <w:b w:val="0"/>
        </w:rPr>
        <w:t>第三篇 询价项目要求</w:t>
      </w:r>
      <w:bookmarkEnd w:id="74"/>
      <w:bookmarkEnd w:id="75"/>
    </w:p>
    <w:p>
      <w:pPr>
        <w:pStyle w:val="3"/>
        <w:spacing w:before="0" w:after="0" w:line="360" w:lineRule="auto"/>
        <w:jc w:val="left"/>
        <w:rPr>
          <w:rFonts w:ascii="仿宋" w:eastAsia="仿宋" w:cs="仿宋"/>
          <w:b w:val="0"/>
          <w:sz w:val="21"/>
        </w:rPr>
      </w:pPr>
      <w:bookmarkStart w:id="76" w:name="_Toc344475116"/>
      <w:bookmarkStart w:id="77" w:name="_Toc313536013"/>
      <w:bookmarkStart w:id="78" w:name="_Toc18111"/>
      <w:bookmarkStart w:id="79" w:name="_Toc12789058"/>
      <w:r>
        <w:rPr>
          <w:rFonts w:hint="eastAsia" w:ascii="仿宋" w:eastAsia="仿宋" w:cs="仿宋"/>
          <w:b w:val="0"/>
          <w:sz w:val="21"/>
        </w:rPr>
        <w:t>一、询价项目一览表</w:t>
      </w:r>
      <w:bookmarkEnd w:id="76"/>
      <w:bookmarkEnd w:id="77"/>
      <w:bookmarkEnd w:id="78"/>
      <w:bookmarkStart w:id="80" w:name="_Toc14564"/>
    </w:p>
    <w:tbl>
      <w:tblPr>
        <w:tblStyle w:val="66"/>
        <w:tblpPr w:leftFromText="180" w:rightFromText="180" w:vertAnchor="text" w:horzAnchor="margin" w:tblpXSpec="center" w:tblpY="128"/>
        <w:tblOverlap w:val="never"/>
        <w:tblW w:w="96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4"/>
        <w:gridCol w:w="1400"/>
        <w:gridCol w:w="1178"/>
        <w:gridCol w:w="2099"/>
        <w:gridCol w:w="2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454" w:type="dxa"/>
            <w:vAlign w:val="top"/>
          </w:tcPr>
          <w:p>
            <w:pPr>
              <w:spacing w:line="360" w:lineRule="auto"/>
              <w:jc w:val="center"/>
              <w:rPr>
                <w:rFonts w:ascii="仿宋" w:eastAsia="仿宋" w:cs="仿宋"/>
                <w:sz w:val="21"/>
                <w:szCs w:val="21"/>
              </w:rPr>
            </w:pPr>
            <w:r>
              <w:rPr>
                <w:rFonts w:hint="eastAsia" w:ascii="仿宋" w:eastAsia="仿宋" w:cs="仿宋"/>
                <w:sz w:val="21"/>
                <w:szCs w:val="21"/>
              </w:rPr>
              <w:t>名     称</w:t>
            </w:r>
          </w:p>
        </w:tc>
        <w:tc>
          <w:tcPr>
            <w:tcW w:w="1400" w:type="dxa"/>
            <w:vAlign w:val="top"/>
          </w:tcPr>
          <w:p>
            <w:pPr>
              <w:spacing w:line="360" w:lineRule="auto"/>
              <w:jc w:val="center"/>
              <w:rPr>
                <w:rFonts w:ascii="仿宋" w:eastAsia="仿宋" w:cs="仿宋"/>
                <w:sz w:val="21"/>
                <w:szCs w:val="21"/>
              </w:rPr>
            </w:pPr>
            <w:r>
              <w:rPr>
                <w:rFonts w:hint="eastAsia" w:ascii="仿宋" w:eastAsia="仿宋" w:cs="仿宋"/>
                <w:sz w:val="21"/>
                <w:szCs w:val="21"/>
              </w:rPr>
              <w:t>数量</w:t>
            </w:r>
          </w:p>
        </w:tc>
        <w:tc>
          <w:tcPr>
            <w:tcW w:w="1178" w:type="dxa"/>
            <w:vAlign w:val="top"/>
          </w:tcPr>
          <w:p>
            <w:pPr>
              <w:spacing w:line="360" w:lineRule="auto"/>
              <w:jc w:val="center"/>
              <w:rPr>
                <w:rFonts w:ascii="仿宋" w:eastAsia="仿宋" w:cs="仿宋"/>
                <w:sz w:val="21"/>
                <w:szCs w:val="21"/>
              </w:rPr>
            </w:pPr>
            <w:r>
              <w:rPr>
                <w:rFonts w:hint="eastAsia" w:ascii="仿宋" w:eastAsia="仿宋" w:cs="仿宋"/>
                <w:sz w:val="21"/>
                <w:szCs w:val="21"/>
              </w:rPr>
              <w:t>单位</w:t>
            </w:r>
          </w:p>
        </w:tc>
        <w:tc>
          <w:tcPr>
            <w:tcW w:w="2099" w:type="dxa"/>
            <w:vAlign w:val="top"/>
          </w:tcPr>
          <w:p>
            <w:pPr>
              <w:spacing w:line="360" w:lineRule="auto"/>
              <w:jc w:val="center"/>
              <w:rPr>
                <w:rFonts w:ascii="仿宋" w:eastAsia="仿宋" w:cs="仿宋"/>
                <w:sz w:val="21"/>
                <w:szCs w:val="21"/>
              </w:rPr>
            </w:pPr>
            <w:r>
              <w:rPr>
                <w:rFonts w:hint="eastAsia" w:ascii="仿宋" w:eastAsia="仿宋" w:cs="仿宋"/>
                <w:sz w:val="21"/>
                <w:szCs w:val="21"/>
                <w:lang w:eastAsia="zh-CN"/>
              </w:rPr>
              <w:t>预算金额</w:t>
            </w:r>
            <w:r>
              <w:rPr>
                <w:rFonts w:hint="eastAsia" w:ascii="仿宋" w:eastAsia="仿宋" w:cs="仿宋"/>
                <w:sz w:val="21"/>
                <w:szCs w:val="21"/>
              </w:rPr>
              <w:t>（万元）</w:t>
            </w:r>
          </w:p>
        </w:tc>
        <w:tc>
          <w:tcPr>
            <w:tcW w:w="2497" w:type="dxa"/>
            <w:vAlign w:val="top"/>
          </w:tcPr>
          <w:p>
            <w:pPr>
              <w:spacing w:line="360" w:lineRule="auto"/>
              <w:jc w:val="center"/>
              <w:rPr>
                <w:rFonts w:ascii="仿宋" w:eastAsia="仿宋" w:cs="仿宋"/>
                <w:sz w:val="21"/>
                <w:szCs w:val="21"/>
              </w:rPr>
            </w:pPr>
            <w:r>
              <w:rPr>
                <w:rFonts w:hint="eastAsia" w:ascii="仿宋" w:eastAsia="仿宋" w:cs="仿宋"/>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3" w:hRule="atLeast"/>
        </w:trPr>
        <w:tc>
          <w:tcPr>
            <w:tcW w:w="2454" w:type="dxa"/>
            <w:vAlign w:val="center"/>
          </w:tcPr>
          <w:p>
            <w:pPr>
              <w:spacing w:line="360" w:lineRule="auto"/>
              <w:jc w:val="center"/>
              <w:rPr>
                <w:rFonts w:hint="eastAsia" w:ascii="仿宋" w:eastAsia="仿宋" w:cs="仿宋"/>
                <w:sz w:val="21"/>
                <w:szCs w:val="21"/>
                <w:lang w:eastAsia="zh-CN"/>
              </w:rPr>
            </w:pPr>
            <w:r>
              <w:rPr>
                <w:rFonts w:hint="eastAsia" w:ascii="仿宋" w:eastAsia="仿宋" w:cs="仿宋"/>
                <w:sz w:val="21"/>
                <w:szCs w:val="21"/>
                <w:lang w:eastAsia="zh-CN"/>
              </w:rPr>
              <w:t>负压救护车和救护车设备一批</w:t>
            </w:r>
          </w:p>
        </w:tc>
        <w:tc>
          <w:tcPr>
            <w:tcW w:w="1400" w:type="dxa"/>
            <w:vAlign w:val="center"/>
          </w:tcPr>
          <w:p>
            <w:pPr>
              <w:spacing w:line="360" w:lineRule="auto"/>
              <w:jc w:val="center"/>
              <w:rPr>
                <w:rFonts w:hint="eastAsia" w:ascii="仿宋" w:eastAsia="仿宋" w:cs="仿宋"/>
                <w:sz w:val="21"/>
                <w:szCs w:val="21"/>
                <w:lang w:eastAsia="zh-CN"/>
              </w:rPr>
            </w:pPr>
            <w:r>
              <w:rPr>
                <w:rFonts w:hint="eastAsia" w:ascii="仿宋" w:eastAsia="仿宋" w:cs="仿宋"/>
                <w:sz w:val="21"/>
                <w:szCs w:val="21"/>
                <w:lang w:val="en-US" w:eastAsia="zh-CN"/>
              </w:rPr>
              <w:t>1</w:t>
            </w:r>
          </w:p>
        </w:tc>
        <w:tc>
          <w:tcPr>
            <w:tcW w:w="1178" w:type="dxa"/>
            <w:vAlign w:val="center"/>
          </w:tcPr>
          <w:p>
            <w:pPr>
              <w:spacing w:line="360" w:lineRule="auto"/>
              <w:jc w:val="center"/>
              <w:rPr>
                <w:rFonts w:hint="eastAsia" w:ascii="仿宋" w:eastAsia="仿宋" w:cs="仿宋"/>
                <w:sz w:val="21"/>
                <w:szCs w:val="21"/>
                <w:lang w:eastAsia="zh-CN"/>
              </w:rPr>
            </w:pPr>
            <w:r>
              <w:rPr>
                <w:rFonts w:hint="eastAsia" w:ascii="仿宋" w:eastAsia="仿宋" w:cs="仿宋"/>
                <w:sz w:val="21"/>
                <w:szCs w:val="21"/>
                <w:lang w:val="en-US" w:eastAsia="zh-CN"/>
              </w:rPr>
              <w:t>批</w:t>
            </w:r>
          </w:p>
        </w:tc>
        <w:tc>
          <w:tcPr>
            <w:tcW w:w="2099" w:type="dxa"/>
            <w:vAlign w:val="center"/>
          </w:tcPr>
          <w:p>
            <w:pPr>
              <w:spacing w:line="360" w:lineRule="auto"/>
              <w:jc w:val="center"/>
              <w:rPr>
                <w:rFonts w:ascii="仿宋" w:eastAsia="仿宋" w:cs="仿宋"/>
                <w:sz w:val="21"/>
                <w:szCs w:val="21"/>
                <w:lang w:val="en-US" w:eastAsia="zh-CN"/>
              </w:rPr>
            </w:pPr>
            <w:r>
              <w:rPr>
                <w:rFonts w:hint="eastAsia" w:ascii="仿宋" w:eastAsia="仿宋" w:cs="仿宋"/>
                <w:sz w:val="21"/>
                <w:szCs w:val="21"/>
                <w:lang w:val="en-US" w:eastAsia="zh-CN"/>
              </w:rPr>
              <w:t>153.15</w:t>
            </w:r>
          </w:p>
        </w:tc>
        <w:tc>
          <w:tcPr>
            <w:tcW w:w="2497" w:type="dxa"/>
            <w:vAlign w:val="center"/>
          </w:tcPr>
          <w:p>
            <w:pPr>
              <w:spacing w:line="360" w:lineRule="auto"/>
              <w:rPr>
                <w:rFonts w:ascii="仿宋" w:eastAsia="仿宋" w:cs="仿宋"/>
                <w:sz w:val="21"/>
                <w:szCs w:val="21"/>
              </w:rPr>
            </w:pPr>
            <w:r>
              <w:rPr>
                <w:rFonts w:hint="eastAsia" w:ascii="仿宋" w:eastAsia="仿宋" w:cs="仿宋"/>
                <w:color w:val="auto"/>
                <w:sz w:val="21"/>
                <w:szCs w:val="21"/>
              </w:rPr>
              <w:t>投标产品应为本国货物，中国大陆境内生产。</w:t>
            </w:r>
          </w:p>
        </w:tc>
      </w:tr>
    </w:tbl>
    <w:p>
      <w:pPr>
        <w:pStyle w:val="4"/>
        <w:spacing w:before="0" w:after="0" w:line="360" w:lineRule="auto"/>
        <w:rPr>
          <w:rFonts w:ascii="仿宋" w:cs="仿宋"/>
          <w:b w:val="0"/>
          <w:szCs w:val="21"/>
        </w:rPr>
      </w:pPr>
      <w:r>
        <w:rPr>
          <w:rFonts w:hint="eastAsia" w:ascii="仿宋" w:cs="仿宋"/>
          <w:b w:val="0"/>
          <w:szCs w:val="21"/>
        </w:rPr>
        <w:t>注：本项目设总价最高限价，总价最高限价：</w:t>
      </w:r>
      <w:r>
        <w:rPr>
          <w:rFonts w:hint="eastAsia" w:ascii="仿宋" w:cs="仿宋"/>
          <w:b w:val="0"/>
          <w:szCs w:val="21"/>
          <w:lang w:val="en-US" w:eastAsia="zh-CN"/>
        </w:rPr>
        <w:t>153.15</w:t>
      </w:r>
      <w:r>
        <w:rPr>
          <w:rFonts w:hint="eastAsia" w:ascii="仿宋" w:cs="仿宋"/>
          <w:b w:val="0"/>
          <w:szCs w:val="21"/>
        </w:rPr>
        <w:t>万元，投标人的总价报价不得高于规定的总价最高限价，否则按无效投标处理。</w:t>
      </w:r>
    </w:p>
    <w:p>
      <w:pPr>
        <w:pStyle w:val="3"/>
        <w:numPr>
          <w:ilvl w:val="0"/>
          <w:numId w:val="2"/>
        </w:numPr>
        <w:spacing w:before="0" w:after="0" w:line="360" w:lineRule="auto"/>
        <w:jc w:val="left"/>
        <w:rPr>
          <w:rFonts w:hint="eastAsia" w:ascii="仿宋" w:eastAsia="仿宋" w:cs="仿宋"/>
          <w:b w:val="0"/>
          <w:sz w:val="21"/>
        </w:rPr>
      </w:pPr>
      <w:r>
        <w:rPr>
          <w:rFonts w:hint="eastAsia" w:ascii="仿宋" w:eastAsia="仿宋" w:cs="仿宋"/>
          <w:b w:val="0"/>
          <w:sz w:val="21"/>
        </w:rPr>
        <w:t>询价项目技术要求</w:t>
      </w:r>
      <w:bookmarkEnd w:id="80"/>
      <w:r>
        <w:rPr>
          <w:rFonts w:hint="eastAsia" w:ascii="仿宋" w:eastAsia="仿宋" w:cs="仿宋"/>
          <w:b w:val="0"/>
          <w:sz w:val="21"/>
        </w:rPr>
        <w:t>(以下技术参数由采购人提供，若有疑义请依法向采购人提出。）</w:t>
      </w:r>
    </w:p>
    <w:bookmarkEnd w:id="79"/>
    <w:p>
      <w:pPr>
        <w:spacing w:line="276" w:lineRule="auto"/>
        <w:ind w:right="600"/>
        <w:jc w:val="center"/>
        <w:rPr>
          <w:rFonts w:hint="eastAsia" w:ascii="宋体" w:hAnsi="宋体"/>
          <w:b/>
          <w:sz w:val="30"/>
          <w:szCs w:val="30"/>
        </w:rPr>
      </w:pPr>
      <w:bookmarkStart w:id="81" w:name="_Hlk54080869"/>
      <w:bookmarkStart w:id="82" w:name="_Toc11641055"/>
      <w:bookmarkStart w:id="83" w:name="_Toc12789059"/>
      <w:r>
        <w:rPr>
          <w:rFonts w:hint="eastAsia" w:ascii="宋体" w:hAnsi="宋体"/>
          <w:b/>
          <w:sz w:val="30"/>
          <w:szCs w:val="30"/>
        </w:rPr>
        <w:t>负压救护车及设备招标参数</w:t>
      </w:r>
    </w:p>
    <w:p>
      <w:pPr>
        <w:spacing w:line="276" w:lineRule="auto"/>
        <w:ind w:right="600"/>
        <w:jc w:val="both"/>
        <w:rPr>
          <w:rFonts w:hint="eastAsia" w:ascii="宋体" w:hAnsi="宋体" w:eastAsia="宋体"/>
          <w:b/>
          <w:sz w:val="30"/>
          <w:szCs w:val="30"/>
          <w:lang w:val="en-US" w:eastAsia="zh-CN"/>
        </w:rPr>
      </w:pPr>
      <w:r>
        <w:rPr>
          <w:rFonts w:hint="eastAsia" w:ascii="宋体" w:hAnsi="宋体"/>
          <w:b/>
          <w:sz w:val="30"/>
          <w:szCs w:val="30"/>
          <w:lang w:val="en-US" w:eastAsia="zh-CN"/>
        </w:rPr>
        <w:t>1、主要配置清单</w:t>
      </w:r>
    </w:p>
    <w:bookmarkEnd w:id="81"/>
    <w:tbl>
      <w:tblPr>
        <w:tblStyle w:val="67"/>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3684"/>
        <w:gridCol w:w="1706"/>
        <w:gridCol w:w="2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2187" w:type="dxa"/>
            <w:vAlign w:val="center"/>
          </w:tcPr>
          <w:p>
            <w:pPr>
              <w:spacing w:line="276" w:lineRule="auto"/>
              <w:ind w:right="600"/>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序号</w:t>
            </w:r>
          </w:p>
        </w:tc>
        <w:tc>
          <w:tcPr>
            <w:tcW w:w="3684" w:type="dxa"/>
            <w:vAlign w:val="center"/>
          </w:tcPr>
          <w:p>
            <w:pPr>
              <w:spacing w:line="276" w:lineRule="auto"/>
              <w:ind w:right="600"/>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名称</w:t>
            </w:r>
          </w:p>
        </w:tc>
        <w:tc>
          <w:tcPr>
            <w:tcW w:w="1706" w:type="dxa"/>
            <w:vAlign w:val="center"/>
          </w:tcPr>
          <w:p>
            <w:pPr>
              <w:spacing w:line="276" w:lineRule="auto"/>
              <w:ind w:right="-7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单位</w:t>
            </w:r>
          </w:p>
        </w:tc>
        <w:tc>
          <w:tcPr>
            <w:tcW w:w="2051" w:type="dxa"/>
            <w:vAlign w:val="center"/>
          </w:tcPr>
          <w:p>
            <w:pPr>
              <w:tabs>
                <w:tab w:val="left" w:pos="1046"/>
              </w:tabs>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2187"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3684"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负压救护车</w:t>
            </w:r>
          </w:p>
        </w:tc>
        <w:tc>
          <w:tcPr>
            <w:tcW w:w="1706"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辆</w:t>
            </w:r>
          </w:p>
        </w:tc>
        <w:tc>
          <w:tcPr>
            <w:tcW w:w="2051"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2187"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3684"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负压隔离舱</w:t>
            </w:r>
          </w:p>
        </w:tc>
        <w:tc>
          <w:tcPr>
            <w:tcW w:w="1706"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2051" w:type="dxa"/>
            <w:vAlign w:val="center"/>
          </w:tcPr>
          <w:p>
            <w:pPr>
              <w:spacing w:line="276" w:lineRule="auto"/>
              <w:ind w:right="-1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2187"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3684"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转运呼吸机</w:t>
            </w:r>
          </w:p>
        </w:tc>
        <w:tc>
          <w:tcPr>
            <w:tcW w:w="1706"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2051" w:type="dxa"/>
            <w:vAlign w:val="center"/>
          </w:tcPr>
          <w:p>
            <w:pPr>
              <w:spacing w:line="276" w:lineRule="auto"/>
              <w:ind w:right="-1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2187"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3684"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负压电动吸引器</w:t>
            </w:r>
          </w:p>
        </w:tc>
        <w:tc>
          <w:tcPr>
            <w:tcW w:w="1706"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2051" w:type="dxa"/>
            <w:vAlign w:val="center"/>
          </w:tcPr>
          <w:p>
            <w:pPr>
              <w:spacing w:line="276" w:lineRule="auto"/>
              <w:ind w:right="-1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2187"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3684"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除颤监护仪</w:t>
            </w:r>
          </w:p>
        </w:tc>
        <w:tc>
          <w:tcPr>
            <w:tcW w:w="1706"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2051" w:type="dxa"/>
            <w:vAlign w:val="center"/>
          </w:tcPr>
          <w:p>
            <w:pPr>
              <w:spacing w:line="276" w:lineRule="auto"/>
              <w:ind w:right="-1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2187"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3684"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全数字多道心电图机</w:t>
            </w:r>
          </w:p>
        </w:tc>
        <w:tc>
          <w:tcPr>
            <w:tcW w:w="1706"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2051" w:type="dxa"/>
            <w:vAlign w:val="center"/>
          </w:tcPr>
          <w:p>
            <w:pPr>
              <w:spacing w:line="276" w:lineRule="auto"/>
              <w:ind w:right="-1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2187"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3684"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注射泵</w:t>
            </w:r>
          </w:p>
        </w:tc>
        <w:tc>
          <w:tcPr>
            <w:tcW w:w="1706"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2051" w:type="dxa"/>
            <w:vAlign w:val="center"/>
          </w:tcPr>
          <w:p>
            <w:pPr>
              <w:spacing w:line="276" w:lineRule="auto"/>
              <w:ind w:right="-1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jc w:val="center"/>
        </w:trPr>
        <w:tc>
          <w:tcPr>
            <w:tcW w:w="2187"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3684" w:type="dxa"/>
            <w:vAlign w:val="center"/>
          </w:tcPr>
          <w:p>
            <w:pPr>
              <w:spacing w:line="276" w:lineRule="auto"/>
              <w:ind w:right="-23"/>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电子血压计</w:t>
            </w:r>
          </w:p>
        </w:tc>
        <w:tc>
          <w:tcPr>
            <w:tcW w:w="1706" w:type="dxa"/>
            <w:vAlign w:val="center"/>
          </w:tcPr>
          <w:p>
            <w:pPr>
              <w:spacing w:line="276" w:lineRule="auto"/>
              <w:ind w:right="-22"/>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2051" w:type="dxa"/>
            <w:vAlign w:val="center"/>
          </w:tcPr>
          <w:p>
            <w:pPr>
              <w:spacing w:line="276" w:lineRule="auto"/>
              <w:ind w:right="-1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bl>
    <w:p>
      <w:pPr>
        <w:spacing w:line="276" w:lineRule="auto"/>
        <w:ind w:right="600"/>
        <w:jc w:val="left"/>
        <w:rPr>
          <w:rFonts w:hint="eastAsia" w:ascii="宋体" w:hAnsi="宋体" w:eastAsia="宋体"/>
          <w:b/>
          <w:sz w:val="30"/>
          <w:szCs w:val="30"/>
          <w:lang w:eastAsia="zh-CN"/>
        </w:rPr>
      </w:pPr>
      <w:r>
        <w:rPr>
          <w:rFonts w:hint="eastAsia" w:ascii="宋体" w:hAnsi="宋体"/>
          <w:b/>
          <w:sz w:val="30"/>
          <w:szCs w:val="30"/>
          <w:lang w:val="en-US" w:eastAsia="zh-CN"/>
        </w:rPr>
        <w:t>2、</w:t>
      </w:r>
      <w:r>
        <w:rPr>
          <w:rFonts w:hint="eastAsia" w:ascii="宋体" w:hAnsi="宋体"/>
          <w:b/>
          <w:sz w:val="30"/>
          <w:szCs w:val="30"/>
          <w:lang w:eastAsia="zh-CN"/>
        </w:rPr>
        <w:t>参数配置</w:t>
      </w:r>
    </w:p>
    <w:tbl>
      <w:tblPr>
        <w:tblStyle w:val="66"/>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3414"/>
        <w:gridCol w:w="5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exact"/>
          <w:jc w:val="center"/>
        </w:trPr>
        <w:tc>
          <w:tcPr>
            <w:tcW w:w="9628" w:type="dxa"/>
            <w:gridSpan w:val="3"/>
            <w:vAlign w:val="center"/>
          </w:tcPr>
          <w:p>
            <w:pPr>
              <w:spacing w:line="276" w:lineRule="auto"/>
              <w:ind w:right="600"/>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负压救护车技术参数</w:t>
            </w:r>
          </w:p>
          <w:p>
            <w:pPr>
              <w:spacing w:line="276" w:lineRule="auto"/>
              <w:ind w:right="600"/>
              <w:jc w:val="center"/>
              <w:rPr>
                <w:rFonts w:hint="eastAsia" w:ascii="仿宋" w:hAnsi="Times New Roman" w:eastAsia="仿宋" w:cs="仿宋"/>
                <w:b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A</w:t>
            </w:r>
          </w:p>
        </w:tc>
        <w:tc>
          <w:tcPr>
            <w:tcW w:w="8745" w:type="dxa"/>
            <w:gridSpan w:val="2"/>
            <w:vAlign w:val="center"/>
          </w:tcPr>
          <w:p>
            <w:pPr>
              <w:spacing w:line="276" w:lineRule="auto"/>
              <w:ind w:right="600"/>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尺寸与质量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2"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★外形尺寸mm</w:t>
            </w:r>
          </w:p>
        </w:tc>
        <w:tc>
          <w:tcPr>
            <w:tcW w:w="5331" w:type="dxa"/>
            <w:tcMar>
              <w:left w:w="0" w:type="dxa"/>
              <w:right w:w="0" w:type="dxa"/>
            </w:tcMar>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长：5750-5999 宽：1950-2030 高：2640-2650（提供车辆公告参数证明材料）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2"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★急救舱尺寸mm</w:t>
            </w:r>
          </w:p>
        </w:tc>
        <w:tc>
          <w:tcPr>
            <w:tcW w:w="5331" w:type="dxa"/>
            <w:tcMar>
              <w:left w:w="0" w:type="dxa"/>
              <w:right w:w="0" w:type="dxa"/>
            </w:tcMar>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长：≥3150 宽：≥1750 高：≥1850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总质量KG</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最小转弯直径m</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接近离去角（°）</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★整备质量kg</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2680-2700（提供车辆公告参数证明材料）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前悬/后悬mm</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933/1097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前轮距mm</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后轮距mm</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最小离地间隙mm</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轴距mm</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最高车速km/h</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★额定载客（人）</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轴荷</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1690/2010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轮胎数</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轮胎规格</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215/75R16LT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B</w:t>
            </w:r>
          </w:p>
        </w:tc>
        <w:tc>
          <w:tcPr>
            <w:tcW w:w="8745" w:type="dxa"/>
            <w:gridSpan w:val="2"/>
            <w:vAlign w:val="center"/>
          </w:tcPr>
          <w:p>
            <w:pPr>
              <w:spacing w:line="276" w:lineRule="auto"/>
              <w:ind w:right="600"/>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发动机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燃料种类</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柴油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柴油机型式</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四缸直列、电控高压共轨、增压中冷柴油机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发动机生产企业</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江铃汽车股份有限公司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★排放依据标准</w:t>
            </w:r>
          </w:p>
        </w:tc>
        <w:tc>
          <w:tcPr>
            <w:tcW w:w="5331" w:type="dxa"/>
            <w:vAlign w:val="center"/>
          </w:tcPr>
          <w:p>
            <w:pPr>
              <w:spacing w:line="276" w:lineRule="auto"/>
              <w:ind w:right="28"/>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国五 或 国六（提供客车证明材料）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排量ml</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额定功率KW</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C</w:t>
            </w:r>
          </w:p>
        </w:tc>
        <w:tc>
          <w:tcPr>
            <w:tcW w:w="8745" w:type="dxa"/>
            <w:gridSpan w:val="2"/>
            <w:vAlign w:val="center"/>
          </w:tcPr>
          <w:p>
            <w:pPr>
              <w:spacing w:line="276" w:lineRule="auto"/>
              <w:ind w:right="600"/>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悬架与制动型式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变速器</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MT82变速器（6速手动变速器）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制动系统</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前通风盘、后实心盘式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悬挂系统</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麦弗逊式独立前悬，霍奇基斯后悬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行车制动</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双管路、真空助力、液压操纵杆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3414"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驻车制动</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位于后制动器上，机械式拉索操纵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3414" w:type="dxa"/>
            <w:vAlign w:val="center"/>
          </w:tcPr>
          <w:p>
            <w:pPr>
              <w:spacing w:line="276" w:lineRule="auto"/>
              <w:ind w:right="600"/>
              <w:jc w:val="left"/>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油箱容积（L）</w:t>
            </w:r>
          </w:p>
        </w:tc>
        <w:tc>
          <w:tcPr>
            <w:tcW w:w="533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9628" w:type="dxa"/>
            <w:gridSpan w:val="3"/>
            <w:vAlign w:val="center"/>
          </w:tcPr>
          <w:p>
            <w:pPr>
              <w:spacing w:line="276" w:lineRule="auto"/>
              <w:ind w:right="600"/>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 辆 标 准 配 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侧拉门（含联动机械上车踏步）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遥控中控门锁+2把遥控钥匙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前排电动窗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集成式后踏板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倒车雷达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车身同色保险杠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钢轮毂+面罩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一体式侧车窗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侧拉门推拉玻璃窗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主驾驶座安全气囊+预紧式安全带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驾驶员座椅八向调节（驾驶舱3人座椅）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四轮碟刹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ABS 8.0+EBD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电子防盗系统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高位刹车灯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数字调频收音机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大功率冷暖空调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18</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原厂白色透明大灯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center"/>
          </w:tcPr>
          <w:p>
            <w:pPr>
              <w:spacing w:line="276" w:lineRule="auto"/>
              <w:ind w:right="-56"/>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中控台集成式换挡杆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top"/>
          </w:tcPr>
          <w:p>
            <w:pPr>
              <w:spacing w:line="440" w:lineRule="exact"/>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DPF颗粒物捕捉器自清洁功能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83" w:type="dxa"/>
            <w:vAlign w:val="top"/>
          </w:tcPr>
          <w:p>
            <w:pPr>
              <w:spacing w:line="440" w:lineRule="exact"/>
              <w:jc w:val="center"/>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w:t>
            </w:r>
          </w:p>
        </w:tc>
        <w:tc>
          <w:tcPr>
            <w:tcW w:w="8745"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驾驶舱采用原厂客车底盘米色内饰</w:t>
            </w:r>
          </w:p>
        </w:tc>
      </w:tr>
    </w:tbl>
    <w:p>
      <w:pPr>
        <w:spacing w:line="276" w:lineRule="auto"/>
        <w:ind w:right="600"/>
        <w:jc w:val="center"/>
        <w:rPr>
          <w:rFonts w:hint="eastAsia" w:ascii="宋体" w:hAnsi="宋体"/>
          <w:b/>
          <w:sz w:val="28"/>
          <w:szCs w:val="28"/>
        </w:rPr>
      </w:pPr>
      <w:r>
        <w:rPr>
          <w:rFonts w:hint="eastAsia" w:ascii="宋体" w:hAnsi="宋体"/>
          <w:b/>
          <w:sz w:val="28"/>
          <w:szCs w:val="28"/>
        </w:rPr>
        <w:t>负压</w:t>
      </w:r>
      <w:r>
        <w:rPr>
          <w:rFonts w:hint="eastAsia" w:ascii="宋体" w:hAnsi="宋体"/>
          <w:b/>
          <w:sz w:val="28"/>
          <w:szCs w:val="28"/>
          <w:lang w:eastAsia="zh-CN"/>
        </w:rPr>
        <w:t>救护</w:t>
      </w:r>
      <w:r>
        <w:rPr>
          <w:rFonts w:hint="eastAsia" w:ascii="宋体" w:hAnsi="宋体"/>
          <w:b/>
          <w:sz w:val="28"/>
          <w:szCs w:val="28"/>
        </w:rPr>
        <w:t>车配置</w:t>
      </w:r>
    </w:p>
    <w:tbl>
      <w:tblPr>
        <w:tblStyle w:val="66"/>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833"/>
        <w:gridCol w:w="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A</w:t>
            </w:r>
          </w:p>
        </w:tc>
        <w:tc>
          <w:tcPr>
            <w:tcW w:w="8669"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空调暖风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驾驶室安装原厂空调</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医疗舱原厂空调</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医疗舱原厂暖风</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B</w:t>
            </w:r>
          </w:p>
        </w:tc>
        <w:tc>
          <w:tcPr>
            <w:tcW w:w="8669"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电源及照明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1000W纯正弦波逆变器</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100Ah备用电瓶</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15m长移动电缆</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车身左侧IP6级防水电源插座</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医疗舱内DC 直流12V插座，布局合理便于医护人员使用</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医疗舱内AC 交流220V插座，布局合理便于医护人员使用</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DC 12V定时紫外线消毒灯</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后门上车照明灯（后射灯，可提供夜间担架上车照明）</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急救舱顶部安装亮度可调节LED照明灯，根据患者的具体情况，调节合适的 医疗舱亮度</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驾驶室AC 220V电源插座</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多功能控制面板采用集成控制，改装电路系统配备集成控制主机箱（操作直观方便。提高整套电路系统安全性；维修、更换保险方便快捷、易操作)</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C</w:t>
            </w:r>
          </w:p>
        </w:tc>
        <w:tc>
          <w:tcPr>
            <w:tcW w:w="8669"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紧急警报系统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★车顶前部警灯专用凸台上安装长排LED蓝色爆闪警灯（提供车辆公告参数实物图片证明材料）</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★警灯专用平台内嵌LED蓝色爆闪灯2盏，白色照明灯1盏（提供车辆公告参数实物图片证明材料）</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100W扩音器音量可调的警报器（工作电流≤10A，输出抗阻≤8欧，工作环境-40°——+50°）</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驾驶室安装警报、警灯控制按扭</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★两侧蓝色爆闪灯 （提供车辆公告参数实物图片证明材料）</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★两侧白色照明灯（提供车辆公告参数实物图片证明材料）</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★尾门蓝色爆闪灯（提供车辆公告参数实物图片证明材料）</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D</w:t>
            </w:r>
          </w:p>
        </w:tc>
        <w:tc>
          <w:tcPr>
            <w:tcW w:w="8669"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医疗舱内装置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医疗舱高分子环保阻燃材料内饰顶</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车侧壁采用高分子环保阻燃材料内饰</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中门白色高分子环保阻燃材料内饰</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尾门ABS全包白色内饰</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医疗舱地板采用进口医用LG耐酸、碱、防火、防滑、防静电蓝色或者红色地板革</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医疗舱四周凸起包边，防止灰尘的积累及防滑，方便用水冲洗</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驾驶室与医疗舱安装高分子材料分隔墙</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医疗舱隔墙安装前后对讲机</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医疗舱隔墙后折叠医生看护座椅，表面覆红色或蓝色皮革</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医疗舱左前药品储物柜（朝后门方向卷帘门柜，上层向中门方向对开门药品储藏柜）</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隔墙后五联抽屉柜</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隔墙后综合型急救箱储存柜</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医疗舱左侧轮毂包处安装氧气瓶固定柜 </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医疗舱左侧氧气柜前高分子环保阻燃材料医疗器械柜，内部安装车载负压系统1套.</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医疗舱左侧安装推拉储物窗吊柜</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左侧医疗器械柜前安装纵向供氧设备带，设备带内安装2组德式氧气终端接口及电源插座。负压装置1套。</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氧气柜内部安装固定10L氧气瓶，氧气流量及压力阀，输氧管路布置合理，控制装置便于医护人员操作和监护</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18</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专用氧气吸入（湿化）器</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医疗舱内右侧安装有安全带的三人座高分子环保阻燃材料柜式床,座垫及靠背表面用皮革包覆，</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柜式床前安装落地安全扶手，后部安装黑色上车扶手</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医疗舱顶部自锁式滑动输液瓶架，固定可靠，夹持器操作简便、可靠且被夹持的输液瓶在行驶中不会发生晃动。</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医疗舱顶部安装抗菌安全扶手</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医疗舱安装自动上车担架（主</w:t>
            </w:r>
            <w:r>
              <w:rPr>
                <w:rFonts w:hint="eastAsia" w:ascii="仿宋" w:hAnsi="Times New Roman" w:eastAsia="仿宋" w:cs="仿宋"/>
                <w:b w:val="0"/>
                <w:kern w:val="2"/>
                <w:sz w:val="21"/>
                <w:szCs w:val="21"/>
                <w:lang w:eastAsia="zh-CN" w:bidi="ar-SA"/>
              </w:rPr>
              <w:t>体采用优质铝合金材料，靠背采用调节结构支撑，可在60°范围内调节，配备病员捆绑安全带，便于病员与担架之间的固定，采用救护车专用固定装置安全可靠</w:t>
            </w:r>
            <w:r>
              <w:rPr>
                <w:rFonts w:hint="eastAsia" w:ascii="仿宋" w:hAnsi="Times New Roman" w:eastAsia="仿宋" w:cs="仿宋"/>
                <w:b w:val="0"/>
                <w:kern w:val="2"/>
                <w:sz w:val="21"/>
                <w:szCs w:val="21"/>
                <w:lang w:val="en-US" w:eastAsia="zh-CN" w:bidi="ar-SA"/>
              </w:rPr>
              <w:t>）</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24</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担架上车导板（自动上车担架载人时容易轻松进入医疗舱）</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0"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25</w:t>
            </w:r>
          </w:p>
        </w:tc>
        <w:tc>
          <w:tcPr>
            <w:tcW w:w="7833" w:type="dxa"/>
            <w:vAlign w:val="center"/>
          </w:tcPr>
          <w:p>
            <w:pPr>
              <w:spacing w:line="276" w:lineRule="auto"/>
              <w:ind w:right="600"/>
              <w:rPr>
                <w:rFonts w:hint="eastAsia" w:ascii="仿宋" w:hAnsi="Times New Roman" w:eastAsia="仿宋" w:cs="仿宋"/>
                <w:b w:val="0"/>
                <w:kern w:val="2"/>
                <w:sz w:val="21"/>
                <w:szCs w:val="21"/>
                <w:lang w:eastAsia="zh-CN" w:bidi="ar-SA"/>
              </w:rPr>
            </w:pPr>
            <w:r>
              <w:rPr>
                <w:rFonts w:hint="eastAsia" w:ascii="仿宋" w:hAnsi="Times New Roman" w:eastAsia="仿宋" w:cs="仿宋"/>
                <w:b w:val="0"/>
                <w:kern w:val="2"/>
                <w:sz w:val="21"/>
                <w:szCs w:val="21"/>
                <w:lang w:eastAsia="zh-CN" w:bidi="ar-SA"/>
              </w:rPr>
              <w:t xml:space="preserve">铲式担架（采用分离型结构，担架长度可以根据病人体长随意调节，担架两端中部设铰链式离合装置，可使担架分离成左右两部分，在不移动病人的情况下，迅速将病人置于担架内，运送至病床或手术台） </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26</w:t>
            </w:r>
          </w:p>
        </w:tc>
        <w:tc>
          <w:tcPr>
            <w:tcW w:w="7833" w:type="dxa"/>
            <w:vAlign w:val="center"/>
          </w:tcPr>
          <w:p>
            <w:pPr>
              <w:spacing w:line="276" w:lineRule="auto"/>
              <w:ind w:right="600"/>
              <w:rPr>
                <w:rFonts w:hint="eastAsia" w:ascii="仿宋" w:hAnsi="Times New Roman" w:eastAsia="仿宋" w:cs="仿宋"/>
                <w:b w:val="0"/>
                <w:kern w:val="2"/>
                <w:sz w:val="21"/>
                <w:szCs w:val="21"/>
                <w:lang w:eastAsia="zh-CN" w:bidi="ar-SA"/>
              </w:rPr>
            </w:pPr>
            <w:r>
              <w:rPr>
                <w:rFonts w:hint="eastAsia" w:ascii="仿宋" w:hAnsi="Times New Roman" w:eastAsia="仿宋" w:cs="仿宋"/>
                <w:b w:val="0"/>
                <w:kern w:val="2"/>
                <w:sz w:val="21"/>
                <w:szCs w:val="21"/>
                <w:lang w:val="en-US" w:eastAsia="zh-CN" w:bidi="ar-SA"/>
              </w:rPr>
              <w:t>设备仪器固定台含仪器固定带</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27</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不锈钢污物桶</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28</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后杠护板</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29</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医疗舱中门、尾门防撞头靠</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30</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医疗舱1kg灭火器，能从固定机构上顺利取下使用</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31</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医疗舱左侧黑色玻璃膜，右侧2/3高透光性磨砂膜，保证医疗舱与外部隔离，保护病人隐私</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32</w:t>
            </w:r>
          </w:p>
        </w:tc>
        <w:tc>
          <w:tcPr>
            <w:tcW w:w="783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根据客户需要定制车身腰部红色/蓝色强效反光带，符合国家有关规定</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33</w:t>
            </w:r>
          </w:p>
        </w:tc>
        <w:tc>
          <w:tcPr>
            <w:tcW w:w="8669"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★提供救护车整车淋雨试验气密性检测报告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5"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34</w:t>
            </w:r>
          </w:p>
        </w:tc>
        <w:tc>
          <w:tcPr>
            <w:tcW w:w="8669"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★提供救护车整车VOC检测报告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E</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★负压系统技术参数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电源电压：DC12V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工作电流：20A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排风量：350~400m³/h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负压控制范围：20~27Pa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783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过滤器尺寸：752×307×70</w:t>
            </w:r>
          </w:p>
        </w:tc>
        <w:tc>
          <w:tcPr>
            <w:tcW w:w="836"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有效过滤：0.02μm，除菌率99.99%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系统构成：负压控制器、排风风机、空气高效过滤器、出风口组件、空气杀菌系统等部件组成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F</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负压隔离舱</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1.★展开尺寸（cm）：180X63X43</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2.★折叠尺寸（cm）：130X70X25</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3.★自重：12kg</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4.该隔离舱主要适用于有毒气体环境下（如毒气弹污染）和疑似或确定为呼吸道传染病员的隔离运送；’</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5.采用高质量耐用的透明无污染释放的透明材料制成舱体，并使用密封性拉链；</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6.该隔离舱采用正负压原理。正压原理可有效防止外部有毒气体进入舱体；负压原理可防止舱内污染空气外泄；</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7.高效过滤罐使外部毒气体或内部污染气体进行高效过滤确保过滤后气体清洁；</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8.★风机使用锂电池供电，可连续使用不小于5小时；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9.★舱体上设用8个密封盖，打开密封盖医用人员佩带橡胶手套可进行操作，便于药品食物和检查病人只用。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10.操作口盖上有氧气接入阀，并预留仪器通讯口、输液管孔位置。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G</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急救呼吸机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1.适用范围：</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  针对院外或院内的病人进行转运途中的呼吸生命支持。</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2.技术参数：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2.1.★气动电控型</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2.2.具备中文语音导航和报警功能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2.3.可选配呼吸抢救、吸痰、面罩供氧三合一功能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2.4.标配便携急救包，可手提、单肩、双肩背</w:t>
            </w:r>
            <w:r>
              <w:rPr>
                <w:rFonts w:hint="eastAsia" w:ascii="仿宋" w:hAnsi="Times New Roman" w:eastAsia="仿宋" w:cs="仿宋"/>
                <w:b w:val="0"/>
                <w:kern w:val="2"/>
                <w:sz w:val="21"/>
                <w:szCs w:val="21"/>
                <w:lang w:val="en-US" w:eastAsia="zh-CN" w:bidi="ar-SA"/>
              </w:rPr>
              <w:tab/>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2.5.★呼吸模式：IPPV,Demand flow</w:t>
            </w:r>
            <w:r>
              <w:rPr>
                <w:rFonts w:hint="eastAsia" w:ascii="仿宋" w:hAnsi="Times New Roman" w:eastAsia="仿宋" w:cs="仿宋"/>
                <w:b w:val="0"/>
                <w:kern w:val="2"/>
                <w:sz w:val="21"/>
                <w:szCs w:val="21"/>
                <w:lang w:val="da-DK" w:eastAsia="zh-CN" w:bidi="ar-SA"/>
              </w:rPr>
              <w:t>按需模式及手动供气模式等</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2.6.主机重量:《590克</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2.7.工作压力:2.7 ～ 6.0bar</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2.8.吸呼时间比:1：1.67</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2.9.潮气量：100ML ～  1100ML</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2.10.每分钟呼吸流量（MV）:连续可调 从3～ 16升/分钟</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2.11.呼吸频率:连续可调 从10～30次/分钟</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2.12.监测指标：气道压力(0-60cmH2O)，气道阻塞，电池电量，气源压力等</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2.13.★有创/无创一键快速切换</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2.14.呼吸机气源连接管道接头规格:外螺纹9/16-18</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2.15.呼吸软管接头:外Φ15mm/内Φ20mm</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2.16.可充电锂电池，可连续使用12小时以上</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2.17.三合一减压适配器：DISS接口、快插接口、面罩供氧接口各1个，面罩供氧流量0-25L可调</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2.18.★具有参数调节色块指示（成人、儿童、婴幼儿不同颜色区分），便于救护人员快速选择合理和安全的通气参数。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2.19.★已通过美国FDA注册或欧洲CE认证，通过EN1789车载测试，有证书。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2.20.防水保护等级:IPX4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H</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负压电动吸引器</w:t>
            </w:r>
          </w:p>
          <w:p>
            <w:pPr>
              <w:spacing w:line="276" w:lineRule="auto"/>
              <w:ind w:right="600"/>
              <w:rPr>
                <w:rFonts w:hint="eastAsia" w:ascii="仿宋" w:hAnsi="Times New Roman" w:eastAsia="仿宋" w:cs="仿宋"/>
                <w:b w:val="0"/>
                <w:kern w:val="2"/>
                <w:sz w:val="21"/>
                <w:szCs w:val="21"/>
                <w:lang w:val="en-US" w:eastAsia="zh-CN" w:bidi="ar-SA"/>
              </w:rPr>
            </w:pPr>
            <w:bookmarkStart w:id="84" w:name="_Hlk54047108"/>
            <w:r>
              <w:rPr>
                <w:rFonts w:hint="eastAsia" w:ascii="仿宋" w:hAnsi="Times New Roman" w:eastAsia="仿宋" w:cs="仿宋"/>
                <w:b w:val="0"/>
                <w:kern w:val="2"/>
                <w:sz w:val="21"/>
                <w:szCs w:val="21"/>
                <w:lang w:val="en-US" w:eastAsia="zh-CN" w:bidi="ar-SA"/>
              </w:rPr>
              <w:t>1.★极限负压值：≥0.08MPa (600mmHg)</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2.★负压调节范围：JX820D--0.02MPa(150mmHg)～极限负压值; JX820D-1: 0.01MPa(75mmHg)～极限负压值</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3.瞬时抽气速率：≥20 L/min</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4.★贮液瓶：≥1000mL（PC塑料）</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5.电源：AC 100V～240V，50/60Hz；DC 12V</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6.输入功率：110VA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7.电池类型：铅酸电池</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8.内置电池工作时间：≥25min；</w:t>
            </w:r>
            <w:bookmarkEnd w:id="8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I</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除颤监护仪</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1.★整机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1.1.整机带电池重量不超过6Kg</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1.2.防固体颗粒进入等级：IP4X</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1.3.防液体进入等级：IPX4</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1.4.工作温度：0～45ºC（从室温环境下进入－20℃环境后，至少能工作60分钟）</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1.5.具有体外除颤、监护、起搏、AED四种工作模式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1.6拥有开机自检功能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2.★显示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2.1.彩色液晶显示器，屏幕不小于7英寸，像素不小于800×480</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2.2.可显示至少3通道波形</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2.3.心电波形显示时间最大不小于16s</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3.★电池</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3.1.配置可充电免维护锂电池</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3.2.关机状态充电至90%小于2小时；充电至100%小于3小时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3.3.监护时间大于等于2.5h，360J能量除颤次数大于等于100次</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3.4.有电池容量计，可用于快速评估电池电量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4.★记录</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4.1.记录方式：高分辨率热敏点阵打印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4.2.记录通道：最大可同时输出不少于3道波形</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4.3.走纸速度：25 mm/s、50 mm/s两档可选</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4.4.记录纸宽：50 mm</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5.★除颤要求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5.1.除颤技术：双相指数截断波（BTE）技术</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5.2.除颤模式：手动异步除颤、同步除颤和AED除颤</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5.3.除颤波形：双相指数截断波形，波形参数可根据病人阻抗进行自动补偿</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5.4.体外除颤能量选择范围：1/2/3/4/5/6/7/8/9/10/15/20/30/50/70/100/150/170/200/300/360 J</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5.5.体内除颤能量选择范围：1/2/3/4/5/6/7/8/9/10/15/20/30/50 J</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5.6.本地同步放电延时小于60ms（自R波尖峰起）</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6.AED除颤要求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6.1.输出能量用户可设置</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6.2.电击能量：100～360J可配置</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6.3.电击次数：1，2，3次可配置</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7.无创起搏要求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7.1.起搏模式：固定起搏、按需起搏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7.2.起搏波形：单向方波脉冲</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7.3.脉冲宽度：20ms±5%</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8.监护要求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8.1.可实现3/5导联ECG 参数测量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8.2.可实现RESP参数监测</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8.3.可升级SpO2参数监测功能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9.报警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9.1.提供高、中、低三种报警级别</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9.2.报警类型：生理报警、技术报警；可提供生理报警栓锁或非栓锁功能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9.3.报警指示：独立的双色报警指示灯</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10.品质要求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10.1.冲击：满足ISO9919中21.102关于院外转运设备冲击试验要求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10.2.振动：满足ISO9919中21.102关于院外转运设备振动试验的要求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10.3.碰撞：满足救护车标准EN1789中6.3.4.2关于碰撞试验的要求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10.4.跌落：满足救护车标准EN1789中6.3.4.3关于跌落试验的要求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10.5.EMC：满足IEC60601-1-2要求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10.6.产品安全：满足EN/IEC60601-1-1要求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J</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全数字多道心电图机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1.工作条件：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 产品可在电源交流100伏~240伏，50/60赫兹，室温5—40℃和相对湿度25%~80%的环境下正常工作</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 . 产品的电源插头符合中国标准，无需适配器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 ECG输入</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2.1.ECG输入通道：标准12导联心电信号同步采集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2.2.★导联选择：手动/自动可选,（支持Nehb、Cabrera导联体系）</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2.3.输入阻抗：≥50MΩ（10Hz）</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2.4.频率响应：0.05-150Hz (-3db)</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2.5.定标电压：1mV±2%</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2.6.★耐极化电压：±600mV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2.7.内部噪声：≤12.5µVp-p</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2.8.时间常数：≥3.2 s</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2.9.★共模抑制比：≥121dB（ AC 滤波开启）;≥115dB（ AC 滤波关闭）</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2.10.输入电流：≤0.01μA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2.11.除颤保护：具有抗除颤电击保护功能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2.12.导联线：导联线内附抗除颤电击保护功能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2.13.★中文输入及中文操作提示和中文报告语言</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3.波形处理：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3.1.★A/D转换：24bit</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3.2.采样率：1000Hz/秒/通道</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3.3.★灵敏度选择：1.25、2.5、5、10、20、10/5mm/mV、自动（AGC）</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3.4.抗干扰滤波：具有交流滤波、肌电滤波、基线漂移滤波、低通滤波功能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3.5.自动分析功能：具有12导联同步自动分析以及RR分析功能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3.6.自诊断功能：具有设备自诊断及故障提示功能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4.存储器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4.1.★设备内置存储器，存储病历800例</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4.2.数据可通过SD卡、USB口导入导出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4.3.支持外接U盘和SD卡可扩展存储空间</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5.显示器：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5.1.倾斜角设计，支持显示背景网格，7英寸彩色液晶显示屏（可选配触摸屏）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5.2.显示信息：同屏显示12导同步心电波形</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5.3.显示内容应包含波形、心率、导联、走纸速度、增益、滤波器、时间、电池电量指示、输入法、文件、信息提示区、中文患者信息等</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6.记录器：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6.1.热敏式点阵打印机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6.2.走纸速度：5、6.25、10、12.5、25、50 mm/s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6.3.记录通道：3×4、3×4+1、3×4+3、6×2、6×2+1、12×1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6.4.记录纸规格：支持折叠纸，打印纸宽度为：210mm</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6.5.打印方式：实时同步或连续12道心电波形，分段打印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6.6.记录内容：心电波形、分析结果、明尼苏达码、平均模板以及导联名称、走纸速度、增益、滤波器、日期、中文患者信息、标记等</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6.7.★可直接外接打印机，通过A4纸打印12道心电波形和报告</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6.8.★具备在无网格纸上打印网格功能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7.1.★具有性别、年龄组快速切换键，减少医生手工输入，提高工作效率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7.2.可准确判定接触不良的电极并予以指示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7.3.拥有自动测量功能和自动诊断功能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7.4.手动、自动、节律、R-R四种工作模式可供选择。</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7.5.★自动模式下可以支持10-60S时间的采集，记录，存储，传输。</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7.6.支持实时采样、触发采样、周期采样模式，支持心律失常检测自动延时打印报告</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7.7.长时间波形冻结功能，方便医生对所需区间的波形进行更好的观察、分析、并选择所需要的时间段进行记录</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7.8.具有病历管理功能，可进行病历查询、预览、修改、传输、打印，方便医生调阅病人信息</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7.9.★可以选配心电向量功能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7.10.可以使用有线、无线方式和心电网络相连，实现病人预约信息的下载，检查数据自动上传，实现全方位信息化管理，优化医院工作流程，减少医生工作量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8.外部输入接口：</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8.1.外部输入输出端口，SD卡接口，USB接口，网络接口功能</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8.2.★支持内置WiFi（选配），支持使用有线、无线的方式进行联网，</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8.3.★支持DAT、PDF、SCP(选配)、FDA-XML(选配)、DICOM(选配)格式，满足医院信息化需求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8.4.支持一维码，二维码扫描仪获取病人信息</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9.便携：外部隐藏式提手可方便机器移动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10.电源：交直流两用　自动转换</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10.1.交流电源：交流 100V~240V  50Hz/60Hz</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10.2.★直流电源：内置可充电锂离子电池，充足后可正常工作时间4小时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11.产品认证：</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11.1.★通过CE认证、FDA注册，UL认证，取得CMD医疗器械产品认证证书（提供复印件）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11.2.公司需要通过ISO13485质量管理体系和ISO14001环境质量认证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K</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注射泵</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1.★注射器规格:10ml、20ml 、30ml 、50ml</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2.★注射速率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50ml：0.1ml/h---1200ml/h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30ml：0.1ml/h---600ml/h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20ml：0.1ml/h---399.9ml/h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10ml：0.1ml/h---300ml/h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3.★快速速率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1200ml/h (50ml 注射器)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600.0ml/h ( 30ml注射器)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399.9ml/h ( 20ml 注射器)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300ml/h ( 10ml 注射器)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4.累计容量  0.1—9999ml</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5.限制量    0—9999ml</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6.精度：≤±2% （泵本身机械精度≤±1%）</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7.电源：AC220V±22V  50HZ±1HZ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8.DC12V 充电16小时后可持续工作3.8小时以上</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9.功率：21VA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10.运输和存储条件：温度-40℃~+50℃    相对湿度≤95%  大气压50.0~106.0kpa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11.环境条件   温度- 5—40℃   相对湿度  20%---90%</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报警：残留提示、注射完毕、阻塞报警、针筒没有夹住报警、注射器推杆安装错误报警、速率超范围提示、输出量等于限制量提示、电源线脱落报警、电池欠压报警、电池电量耗尽报警、系统出错报警、遗忘操作报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13.类型：Ⅰ类、内部电源、CF型、连续运行设备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14.IP等级：IP×4（防溅水）</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15.通过CE认证（暨符合IEC60601-2-24标准和IEC60601-1-2标准）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16.★自动识别注射器规格</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16.1.可以选用13个厂家生产的一次性注射器（注射器品牌可根据用户要求更改）</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17.双通道微量注射泵适用范围：供临床作控制注入患者体内液体（药液，营养液及血液等）流量用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18.双道分速输注、LCD高亮度显示屏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19.流量设定键锁定</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20.各种声光报警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21.★磷酸铁锂电池，而非镉镍电池，保证放电时间</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22.输出液量查询</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23.注射泵隐藏把手设计、可叠加</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24.阻塞后针筒内压力自动释放</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25.可记录500条以上（含500条历史纪录，可根据用户要求增加数据量）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26.具有压力限制选择：低压（L）、中压（C）、高压(H)，出厂值为中压（C）。</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27.快速输液控制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28.限制量设定：设定使用限制量，当实际注射总量等于限制量时即发出限制量到报警。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29.KVO速率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30.快速推进键保险</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31.注射过程中计量快速推注; RS232 电脑标准接口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9"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L</w:t>
            </w:r>
          </w:p>
        </w:tc>
        <w:tc>
          <w:tcPr>
            <w:tcW w:w="8669"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电子血压计</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1.★本体重量:290g(不含电池）</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2.★外形尺寸:宽约107mmX高79mmX厚141mm(不包括臂带）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3.★臂带适用范围:220mm-320mm（上臂中央部）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4.★辽食药监械（准）字2014第2200223号</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5.智能加压：核心生物传感技术，确保确切测量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6.精度标准：精准度达到AAMI标准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7.背光灯：显示屏背光灯设计，方便读数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8.不规则脉波：提示心脏异常情况</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9.★袖带佩戴自检</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10.提示袖带佩戴松紧度是否合适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11.★误动作提示：提示测量姿势错误</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12.高血压警示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13.提醒血压偏高</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14.血压水平显示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15.刻度形式显示血压测量值所处的血压水平</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16.改良扇形袖带：更贴切臂型，柔软易佩戴</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17.★平均值</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18.★10分钟内三次测量平均值显示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19.★记忆值：60次*1人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20.时钟、日期及时间显示</w:t>
            </w:r>
          </w:p>
        </w:tc>
      </w:tr>
    </w:tbl>
    <w:p>
      <w:pPr>
        <w:tabs>
          <w:tab w:val="left" w:pos="2655"/>
        </w:tabs>
        <w:jc w:val="center"/>
        <w:rPr>
          <w:rFonts w:hint="eastAsia"/>
          <w:b/>
          <w:sz w:val="30"/>
          <w:szCs w:val="30"/>
        </w:rPr>
      </w:pPr>
      <w:bookmarkStart w:id="85" w:name="_Hlk54080901"/>
      <w:r>
        <w:rPr>
          <w:rFonts w:hint="eastAsia"/>
          <w:b/>
          <w:sz w:val="30"/>
          <w:szCs w:val="30"/>
        </w:rPr>
        <w:t>重症监护救护车及设备招标参数</w:t>
      </w:r>
    </w:p>
    <w:p>
      <w:pPr>
        <w:tabs>
          <w:tab w:val="left" w:pos="2655"/>
        </w:tabs>
        <w:jc w:val="both"/>
        <w:rPr>
          <w:rFonts w:hint="eastAsia" w:eastAsia="宋体"/>
          <w:b/>
          <w:sz w:val="30"/>
          <w:szCs w:val="30"/>
          <w:lang w:eastAsia="zh-CN"/>
        </w:rPr>
      </w:pPr>
      <w:r>
        <w:rPr>
          <w:rFonts w:hint="eastAsia"/>
          <w:b/>
          <w:sz w:val="30"/>
          <w:szCs w:val="30"/>
          <w:lang w:val="en-US" w:eastAsia="zh-CN"/>
        </w:rPr>
        <w:t>1、</w:t>
      </w:r>
      <w:r>
        <w:rPr>
          <w:rFonts w:hint="eastAsia"/>
          <w:b/>
          <w:sz w:val="30"/>
          <w:szCs w:val="30"/>
          <w:lang w:eastAsia="zh-CN"/>
        </w:rPr>
        <w:t>主要配置清单</w:t>
      </w:r>
    </w:p>
    <w:tbl>
      <w:tblPr>
        <w:tblStyle w:val="66"/>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4995"/>
        <w:gridCol w:w="2117"/>
        <w:gridCol w:w="1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906"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序号</w:t>
            </w:r>
          </w:p>
        </w:tc>
        <w:tc>
          <w:tcPr>
            <w:tcW w:w="4995"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名称</w:t>
            </w:r>
          </w:p>
        </w:tc>
        <w:tc>
          <w:tcPr>
            <w:tcW w:w="2117"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单位</w:t>
            </w:r>
          </w:p>
        </w:tc>
        <w:tc>
          <w:tcPr>
            <w:tcW w:w="1610"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906"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4995"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救护车</w:t>
            </w:r>
          </w:p>
        </w:tc>
        <w:tc>
          <w:tcPr>
            <w:tcW w:w="2117"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辆</w:t>
            </w:r>
          </w:p>
        </w:tc>
        <w:tc>
          <w:tcPr>
            <w:tcW w:w="1610"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906"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4995"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负压电动吸引器</w:t>
            </w:r>
          </w:p>
        </w:tc>
        <w:tc>
          <w:tcPr>
            <w:tcW w:w="2117"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1610"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906"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4995" w:type="dxa"/>
            <w:vAlign w:val="center"/>
          </w:tcPr>
          <w:p>
            <w:pPr>
              <w:spacing w:line="276" w:lineRule="auto"/>
              <w:ind w:right="600"/>
              <w:rPr>
                <w:rFonts w:hint="eastAsia" w:ascii="仿宋" w:hAnsi="Times New Roman" w:eastAsia="仿宋" w:cs="仿宋"/>
                <w:b w:val="0"/>
                <w:kern w:val="2"/>
                <w:sz w:val="21"/>
                <w:szCs w:val="21"/>
                <w:lang w:val="en-US" w:eastAsia="zh-CN" w:bidi="ar-SA"/>
              </w:rPr>
            </w:pPr>
            <w:bookmarkStart w:id="86" w:name="_Hlk54047304"/>
            <w:r>
              <w:rPr>
                <w:rFonts w:hint="eastAsia" w:ascii="仿宋" w:hAnsi="Times New Roman" w:eastAsia="仿宋" w:cs="仿宋"/>
                <w:b w:val="0"/>
                <w:kern w:val="2"/>
                <w:sz w:val="21"/>
                <w:szCs w:val="21"/>
                <w:lang w:val="en-US" w:eastAsia="zh-CN" w:bidi="ar-SA"/>
              </w:rPr>
              <w:t>监护仪</w:t>
            </w:r>
          </w:p>
        </w:tc>
        <w:tc>
          <w:tcPr>
            <w:tcW w:w="2117"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1610"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906"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4995"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全数字多道心电图机</w:t>
            </w:r>
          </w:p>
        </w:tc>
        <w:tc>
          <w:tcPr>
            <w:tcW w:w="2117"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1610"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906"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bookmarkEnd w:id="86"/>
        </w:tc>
        <w:tc>
          <w:tcPr>
            <w:tcW w:w="4995"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注射泵</w:t>
            </w:r>
          </w:p>
        </w:tc>
        <w:tc>
          <w:tcPr>
            <w:tcW w:w="2117"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1610"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906"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4995"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电子血压计</w:t>
            </w:r>
          </w:p>
        </w:tc>
        <w:tc>
          <w:tcPr>
            <w:tcW w:w="2117"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台</w:t>
            </w:r>
          </w:p>
        </w:tc>
        <w:tc>
          <w:tcPr>
            <w:tcW w:w="1610"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bookmarkEnd w:id="85"/>
    </w:tbl>
    <w:p>
      <w:pPr>
        <w:spacing w:line="276" w:lineRule="auto"/>
        <w:ind w:right="600"/>
        <w:jc w:val="both"/>
        <w:rPr>
          <w:rFonts w:ascii="宋体" w:hAnsi="宋体"/>
          <w:b/>
          <w:sz w:val="30"/>
          <w:szCs w:val="30"/>
        </w:rPr>
      </w:pPr>
      <w:r>
        <w:rPr>
          <w:rFonts w:hint="eastAsia" w:ascii="宋体" w:hAnsi="宋体"/>
          <w:b/>
          <w:sz w:val="30"/>
          <w:szCs w:val="30"/>
          <w:lang w:val="en-US" w:eastAsia="zh-CN"/>
        </w:rPr>
        <w:t>2、</w:t>
      </w:r>
      <w:r>
        <w:rPr>
          <w:rFonts w:hint="eastAsia" w:ascii="宋体" w:hAnsi="宋体"/>
          <w:b/>
          <w:sz w:val="30"/>
          <w:szCs w:val="30"/>
        </w:rPr>
        <w:t>重症监护型救护车</w:t>
      </w:r>
    </w:p>
    <w:tbl>
      <w:tblPr>
        <w:tblStyle w:val="66"/>
        <w:tblW w:w="962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1"/>
        <w:gridCol w:w="3117"/>
        <w:gridCol w:w="4797"/>
        <w:gridCol w:w="86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1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主要技术参数和规格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A</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车辆技术参数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轴距mm：</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2835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轮距mm：</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前1692/后1700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最小离地间隙mm：</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最小转弯直径m：</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★车体尺寸mm： </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长≥4900，宽≥1972，高≥2405（提供车辆公告参数证明材料）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★医疗舱尺寸mm：</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长≥2250，宽≤1700，高≤1500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★整车整备质量kg：</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2160≥2070（提供车辆公告参数证明材料）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总质量kg：</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≥3510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乘员数：</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6,7,8,人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燃油种类：</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柴油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百公里油耗：</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10.6L/100km</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工作方式：</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四缸、直列、高压共轨、增压中冷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排气量ML：</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≥2771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★排放标准：</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国Ⅵ（提供车辆公告参数证明材料）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最大功率kw：</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变速器：</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MT-75五挡机械式</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★底盘：</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（提供客车底盘证明材料）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18</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前悬：</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独立悬挂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后悬：</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变截面钢板弹簧、液压减震器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制动：</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前盘后鼓助力制动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最高时速Km/h：</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转向：</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齿轮、齿条助力转向</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轮胎：</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215/65 R16C</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24</w:t>
            </w:r>
          </w:p>
        </w:tc>
        <w:tc>
          <w:tcPr>
            <w:tcW w:w="3117"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油箱容积（L）：</w:t>
            </w:r>
          </w:p>
        </w:tc>
        <w:tc>
          <w:tcPr>
            <w:tcW w:w="5660"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B</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车辆标准配置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手动倒车镜</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电动窗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原车音响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346"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中控门锁+遥控钥匙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31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ABS</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303"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驾驶室三座椅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31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后门双开启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318"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原厂后门上车踏板</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288"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中控台中置换挡杆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C</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空调及照明系统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驾驶室安装原厂空调</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医疗舱安装独立空调</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258"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医疗舱安装独立暖风</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258"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急救舱顶部安装亮度可调节LED照明灯，根据患者的具体情况，调节合适的 医疗舱亮度。</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12V延时紫外线消毒灯</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D</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中央电源分配系统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cantSplit/>
          <w:trHeight w:val="501"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1000W纯正弦波逆变器</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医疗舱内安装12V插座</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医疗舱内安装220V插座</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驾驶室AC 220V电源插座</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车身左侧IP6级防水电源插座</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7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100Ah备用电瓶(驻车不通外电时,可供1000W用电设备使用1.2H)</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0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15m长移动电缆</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701"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多功能控制面板，（集中控制改装电路系统，操作直观方便。提高整套电路系统安全性；维修、更换保险方便快捷、易操作)</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E</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紧急警报系统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驾驶室安装警报、警灯控制按扭</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音量可调的警报器</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100W扩音器</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★车顶前部安装长排蓝色爆闪警灯（提供车辆公告参数实物图片证明材料）</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★车顶后部安装蓝色圆柱爆闪警示灯（提供车辆公告参数实物图片证明材料）</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★车身两侧蓝色方块爆闪警示灯（提供车辆公告参数实物图片证明材料）</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7914" w:type="dxa"/>
            <w:gridSpan w:val="2"/>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★车顶两侧白色方块照明灯（提供车辆公告参数实物图片证明材料）</w:t>
            </w:r>
          </w:p>
        </w:tc>
        <w:tc>
          <w:tcPr>
            <w:tcW w:w="863"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F</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医疗舱内装置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医疗舱高分子环保阻燃材料内饰顶</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701"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医疗舱车侧壁铝塑板内饰均使用型高分子环保材料，窗框、中门、尾门原车白色吸塑内饰</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56"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医疗舱地板采用专用医疗耐酸、碱、防火、防滑、防静电蓝色地板革</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86"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医疗舱四周底边凸起包边，防止灰尘的积累及防滑，方便用水冲洗</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驾驶室与医疗舱安装PVC材料分隔墙（含一体式高安全性、高强度、高热稳定性钢化玻璃推拉窗，玻璃透明供前后车厢观望）</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医疗舱隔墙安装前后对讲机</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医疗舱车顶排风扇双向换气系统，保证医疗室内外空气交换</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医疗舱左侧轮毂包处安装氧气瓶固定柜</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716"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左侧医疗器械柜前安装供氧设备带，设备带内安装2组德式氧气终端接口及电源插座</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701"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氧气柜内部安装固定10L氧气瓶，氧气流量及压力阀，输氧管路布置合理，控制装置便于医护人员操作和监护</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4"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专用氧气吸入（湿化）器</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53" w:hRule="atLeast"/>
          <w:jc w:val="center"/>
        </w:trPr>
        <w:tc>
          <w:tcPr>
            <w:tcW w:w="851" w:type="dxa"/>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w:t>
            </w:r>
          </w:p>
        </w:tc>
        <w:tc>
          <w:tcPr>
            <w:tcW w:w="7914" w:type="dxa"/>
            <w:gridSpan w:val="2"/>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医疗舱左侧氧气柜前高分子环保阻燃材料医疗器械柜（台面边3cm翻沿，上部亚克力推拉窗）。布置合理，便于医护人员存取必要的药品、简易医疗器械和其他必要的急救医疗设施、并摆放稳定可靠</w:t>
            </w:r>
          </w:p>
        </w:tc>
        <w:tc>
          <w:tcPr>
            <w:tcW w:w="863" w:type="dxa"/>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63" w:hRule="atLeast"/>
          <w:jc w:val="center"/>
        </w:trPr>
        <w:tc>
          <w:tcPr>
            <w:tcW w:w="851" w:type="dxa"/>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w:t>
            </w:r>
          </w:p>
        </w:tc>
        <w:tc>
          <w:tcPr>
            <w:tcW w:w="7914" w:type="dxa"/>
            <w:gridSpan w:val="2"/>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医疗舱左侧安装蓝色推拉储物窗吊柜</w:t>
            </w:r>
          </w:p>
        </w:tc>
        <w:tc>
          <w:tcPr>
            <w:tcW w:w="863" w:type="dxa"/>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1"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隔墙后安装医生看护座椅（宽度40cm），表面覆蓝色皮革（三点式安全带）</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605"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医疗舱内右侧安装有安全带的2人复合材料柜式床（宽度40cm）,座垫及靠背表面用皮革包覆(三点式安全带)</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45"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柜式床安装安全扶手</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2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医疗舱顶部安装抗菌安全扶手</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53"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18</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医疗舱顶部自锁式滑动输液瓶架，固定可靠，夹持器操作简便、可靠且被夹持的输液瓶在行驶中不会发生晃动。</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70" w:hRule="atLeast"/>
          <w:jc w:val="center"/>
        </w:trPr>
        <w:tc>
          <w:tcPr>
            <w:tcW w:w="851" w:type="dxa"/>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w:t>
            </w:r>
          </w:p>
        </w:tc>
        <w:tc>
          <w:tcPr>
            <w:tcW w:w="7914" w:type="dxa"/>
            <w:gridSpan w:val="2"/>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医疗舱安装自动上车担架（主</w:t>
            </w:r>
            <w:r>
              <w:rPr>
                <w:rFonts w:hint="eastAsia" w:ascii="仿宋" w:hAnsi="Times New Roman" w:eastAsia="仿宋" w:cs="仿宋"/>
                <w:b w:val="0"/>
                <w:kern w:val="2"/>
                <w:sz w:val="21"/>
                <w:szCs w:val="21"/>
                <w:lang w:eastAsia="zh-CN" w:bidi="ar-SA"/>
              </w:rPr>
              <w:t>体采用优质铝合金材料，靠背采用调节结构支撑，可在60°范围内调节，配备病员捆绑安全带，便于病员与担架之间的固定，采用救护车专用固定装置安全可靠</w:t>
            </w:r>
            <w:r>
              <w:rPr>
                <w:rFonts w:hint="eastAsia" w:ascii="仿宋" w:hAnsi="Times New Roman" w:eastAsia="仿宋" w:cs="仿宋"/>
                <w:b w:val="0"/>
                <w:kern w:val="2"/>
                <w:sz w:val="21"/>
                <w:szCs w:val="21"/>
                <w:lang w:val="en-US" w:eastAsia="zh-CN" w:bidi="ar-SA"/>
              </w:rPr>
              <w:t>）</w:t>
            </w:r>
          </w:p>
        </w:tc>
        <w:tc>
          <w:tcPr>
            <w:tcW w:w="863" w:type="dxa"/>
            <w:tcBorders>
              <w:bottom w:val="single" w:color="auto" w:sz="4" w:space="0"/>
            </w:tcBorders>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85"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自动上车担架不锈钢护板（防止时间长久地板出现损伤）</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4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自动上车担架导板（自动上车担架载人时容易轻松进入医疗舱）</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25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eastAsia="zh-CN" w:bidi="ar-SA"/>
              </w:rPr>
              <w:t>铲式担架（采用分离型结构，担架长度可以根据病人体长随意调节，担架两端中部设铰链式离合装置，可使担架分离成左右两部分，在不移动病人的情况下，迅速将病人置于担架内，运送至病床或手术台）</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1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仪器固定绑带（4套）</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295"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24</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中门及尾门防撞头靠</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57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25</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医疗舱左侧黑色玻璃膜，右侧2/3高透光性磨砂膜，保证医疗舱与外部隔离，保护病人隐私。</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55"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26</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不锈钢污物桶</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415"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27</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医疗舱配备1KG灭火器，能从固定机构上顺利取下使用</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70" w:hRule="atLeast"/>
          <w:jc w:val="center"/>
        </w:trPr>
        <w:tc>
          <w:tcPr>
            <w:tcW w:w="851"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28</w:t>
            </w:r>
          </w:p>
        </w:tc>
        <w:tc>
          <w:tcPr>
            <w:tcW w:w="7914" w:type="dxa"/>
            <w:gridSpan w:val="2"/>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根据客户需要定制车身腰部蓝色强效反光带，符合国家有关规定</w:t>
            </w:r>
          </w:p>
        </w:tc>
        <w:tc>
          <w:tcPr>
            <w:tcW w:w="863" w:type="dxa"/>
            <w:vAlign w:val="center"/>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280"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33</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★提供救护车整车淋雨试验气密性检测报告</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1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34</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★提供救护车整车VOC检测报告</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1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G</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负压电动吸引器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1.★极限负压值：≥0.08MPa (600mmHg)</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2.★负压调节范围：JX820D--0.02MPa(150mmHg)～极限负压值; JX820D-1: 0.01MPa(75mmHg)～极限负压值</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3.瞬时抽气速率：≥20 L/min</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4.★贮液瓶：≥1000mL（PC塑料）</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5.电源：AC 100V～240V，50/60Hz；DC 12V</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6.输入功率：110VA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7.电池类型：铅酸电池</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8.内置电池工作时间：≥25min；</w:t>
            </w:r>
          </w:p>
          <w:p>
            <w:pPr>
              <w:spacing w:line="276" w:lineRule="auto"/>
              <w:ind w:right="600"/>
              <w:rPr>
                <w:rFonts w:hint="eastAsia" w:ascii="仿宋" w:hAnsi="Times New Roman" w:eastAsia="仿宋" w:cs="仿宋"/>
                <w:b w:val="0"/>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1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H</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注射泵</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1.★注射器规格:10ml、20ml 、30ml 、50ml</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2.★注射速率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50ml：0.1ml/h---1200ml/h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30ml：0.1ml/h---600ml/h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20ml：0.1ml/h---399.9ml/h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10ml：0.1ml/h---300ml/h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3.★快速速率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1200ml/h (50ml 注射器)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600.0ml/h ( 30ml注射器)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399.9ml/h ( 20ml 注射器)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300ml/h ( 10ml 注射器)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4.累计容量  0.1—9999ml</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5.限制量    0—9999ml</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6.精度：≤±2% （泵本身机械精度≤±1%）</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7.电源：AC220V±22V  50HZ±1HZ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8.DC12V 充电16小时后可持续工作3.8小时以上</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9.功率：21VA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10.运输和存储条件：温度-40℃~+50℃    相对湿度≤95%  大气压50.0~106.0kpa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11.环境条件   温度- 5—40℃   相对湿度  20%---90%</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报警：残留提示、注射完毕、阻塞报警、针筒没有夹住报警、注射器推杆安装错误报警、速率超范围提示、输出量等于限制量提示、电源线脱落报警、电池欠压报警、电池电量耗尽报警、系统出错报警、遗忘操作报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13.类型：Ⅰ类、内部电源、CF型、连续运行设备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14.IP等级：IP×4（防溅水）</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15.通过CE认证（暨符合IEC60601-2-24标准和IEC60601-1-2标准）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16.★自动识别注射器规格</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16.1.可以选用13个厂家生产的一次性注射器（注射器品牌可根据用户要求更改）</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17.双通道微量注射泵适用范围：供临床作控制注入患者体内液体（药液，营养液及血液等）流量用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18.双道分速输注、LCD高亮度显示屏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19.流量设定键锁定</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20.各种声光报警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21.★磷酸铁锂电池，而非镉镍电池，保证放电时间</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22.输出液量查询</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23.注射泵隐藏把手设计、可叠加</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24.阻塞后针筒内压力自动释放</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25.可记录500条以上（含500条历史纪录，可根据用户要求增加数据量）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26.具有压力限制选择：低压（L）、中压（C）、高压(H)，出厂值为中压（C）。</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27.快速输液控制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28.限制量设定：设定使用限制量，当实际注射总量等于限制量时即发出限制量到报警。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29.KVO速率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30.快速推进键保险</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31.注射过程中计量快速推注; RS232 电脑标准接口</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1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I</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监护仪</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1.监护参数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1.1.一体化多参数监护仪，具备心电、呼吸、无创血压、血氧饱和度、脉率和体温监测功能，产品具备国家食品药品监督管理局颁发的Ⅲ类医疗器械注册证。</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1.2.可升级十二导心电，支持心电信号进行诊断分析，诊断算法通过欧洲CSE数据库测试，需提供证明文件。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1.3.支持选配同品牌呼末二氧化碳（EtCO2）。</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1.4.支持选配双通道有创血压（IBP），在机器上的一个参数接口可以进行双通道的IBP监测，减少附件线缆。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2.显示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2.1.★10英寸彩色显示屏，分辨率：800×480，支持同屏显示12道波形以同时观察丰富的信息（提供机器实物图片）。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2.2.★支持待机模式、夜间模式、演示模式、隐私模式、插管模式、NFC模式（需提供机器界面图片）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3.数据</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3.1.主机配备一个VGA或HDMI接口以及不少于2个USB口，可用于外接条码枪扫描枪、键盘、U盘储存等设备。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3.2.支持网络流量监控及控制，设定流量限额，以提供更高的网络安全管控，防止恶意软件攻击。（需提供机器界面图片）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3.3支持AES 128位加密和TLS 256 位数据传输加密。（需提供机器界面图片）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4.性能特点</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4.1.主机重量＜2.5kg。</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4.2.在任何滤波模式下均可监测ST值。提供心电ST段分析功能，支持在专门的窗口中分组显示心脏不同位置的ST实时片段和参考片段。（需提供证明文件）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4.3.★在诊断模式下，支持94dB的共模抑制比；在监护、手术模式下，支持不低于105dB的共模抑制比。（需提供图片和厂家证明文件）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4.4.★支持0.67Hz的高通滤波，确保波形有更好的稳定性。（需提供机器界面图片）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4.5.支持29种心律失常分析，包括房颤分析、肢体低电压，满足心电监护临床应用。（需提供机器界面图片）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4.6.★QT和QTc实时监测参数测量范围：200～800 ms。（需提供机器界面图片）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4.7.无创血压成人测量范围：收缩压25~290mmHg，舒张压10~200 mmHg。 （需提供机器界面图片）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4.8.无创血压提供手动、自动、连续、序列四种测量模式。自动模式支持自定义设置血压测量间隔，间隔时间支持从1-460分钟内的任意整数数值。（需提供机器界面图片）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4.9.同品牌具备多参数数字遥测监护产品（多参数数字遥测收发器获得无线电发射设备型号核准证书），支持未来科室的遥测监护系统升级需求，可实现有线、无线、遥测及混连等方式与中心监护系统联网。</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4.10.支持用户自行安装激光打印机驱动。（需提供机器界面图片）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4.11.具备技术报警和生理报警两个独立的报警灯位置，能够分别显示且同时显示两种报警，有利于医护人员远距离辨识报警情况。</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4.12.屏幕与物理按键上下分布。物理按键板和飞梭的位置需处于屏幕下方，按键受力位置低，避免机器左右移动，避免造成机器移动倾倒。</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4.13.电池舱门需采用螺钉固定，避免误开舱门意外掉电，保障供电稳定性。</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4.14.监护仪设计使用年限8年。（提供机器标贴照片作为证明资料）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1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J</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电子血压计</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1.★本体重量:290g(不含电池）</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2.★外形尺寸:宽约107mmX高79mmX厚141mm(不包括臂带）</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3.★臂带适用范围:220mm-320mm（上臂中央部）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4.★辽食药监械（准）字2014第2200223号</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5.智能加压：核心生物传感技术，确保确切测量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6.精度标准：精准度达到AAMI标准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7.背光灯：显示屏背光灯设计，方便读数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8.不规则脉波：提示心脏异常情况</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9.★袖带佩戴自检</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10.提示袖带佩戴松紧度是否合适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11.★误动作提示：提示测量姿势错误</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12.高血压警示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13.提醒血压偏高</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14.血压水平显示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15.刻度形式显示血压测量值所处的血压水平</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16.改良扇形袖带：更贴切臂型，柔软易佩戴</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17.★平均值</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18.★10分钟内三次测量平均值显示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19.★记忆值：60次*1人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20.时钟、日期及时间显示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15" w:hRule="atLeast"/>
          <w:jc w:val="center"/>
        </w:trPr>
        <w:tc>
          <w:tcPr>
            <w:tcW w:w="851" w:type="dxa"/>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K</w:t>
            </w:r>
          </w:p>
        </w:tc>
        <w:tc>
          <w:tcPr>
            <w:tcW w:w="8777" w:type="dxa"/>
            <w:gridSpan w:val="3"/>
            <w:vAlign w:val="top"/>
          </w:tcPr>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全数字多道心电图机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1.★外观</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1.1.外观尺寸：224mm×143mm×54mm，±2mm</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1.2.重量：小于1kg(不含电池和记录纸)</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1.3.屏幕显示：5寸 800×480 彩色液晶（LCD）显示；标配触摸屏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1.4.外部输入输出端口：网口，SD卡，USB接口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2.★主机参数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2.1.输入方式：浮地，除颤保护，起博脉冲抑制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2.2.导联：标准12 导联</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2.3.采集模式：12道同步</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2.4.A/D转换：24 位</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2.5.时间常数 ：≥3.2s</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2.6.频率响应 ：0.01~300Hz(-3dB)</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2.7.增益：1.25、2.5、5、10、20、10/5、20/10 (mm/mV)、AGC</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2.8.输入阻抗 ：≥50M Ω (10Hz)</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2.9.输入回路电流 ：≤0.01μA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2.10.输入电压范围 ：＜5 mVpp</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2.11.定标电压 ：1mV±2%</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2.12.耐极化电压 ：±600mV</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2.13.噪声电平：≤12.5μVp-p</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2.14.道间干扰：≤0.5mm</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2.15.患者漏电流 ：NC &lt;10μA (AC) / &lt;10μA (DC)</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SFC &lt;50μA (AC) / &lt;50μA (DC)</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2.16.患者辅助漏电流 :NC </w:t>
            </w:r>
            <w:r>
              <w:rPr>
                <w:rFonts w:hint="eastAsia" w:ascii="仿宋" w:hAnsi="Times New Roman" w:eastAsia="仿宋" w:cs="仿宋"/>
                <w:b w:val="0"/>
                <w:kern w:val="2"/>
                <w:sz w:val="21"/>
                <w:szCs w:val="21"/>
                <w:lang w:val="en-US" w:eastAsia="zh-CN" w:bidi="ar-SA"/>
              </w:rPr>
              <w:tab/>
            </w:r>
            <w:r>
              <w:rPr>
                <w:rFonts w:hint="eastAsia" w:ascii="仿宋" w:hAnsi="Times New Roman" w:eastAsia="仿宋" w:cs="仿宋"/>
                <w:b w:val="0"/>
                <w:kern w:val="2"/>
                <w:sz w:val="21"/>
                <w:szCs w:val="21"/>
                <w:lang w:val="en-US" w:eastAsia="zh-CN" w:bidi="ar-SA"/>
              </w:rPr>
              <w:t>&lt;10μA (AC) / &lt;10μA (DC)</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SFC &lt;50μA (AC) / &lt;50μA (DC)</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2.17.滤波器:交流滤波器：50Hz / 60Hz /关闭</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2.18.基漂滤波器:0.01Hz/0.05Hz/0.32Hz/0.67Hz</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2.19.肌电滤波器: 25Hz / 35Hz / 45Hz /关闭</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2.20.低通滤波器: 300Hz/ 270Hz/150Hz/ 100Hz/75Hz</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2.21.共模抑制比(CMRR) :≥140dB (AC 滤波开启), ≥110dB(AC 滤波关闭)</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2.22.采样率 :16000Hz</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2.23.起搏器检测（单通道检测）</w:t>
            </w:r>
            <w:r>
              <w:rPr>
                <w:rFonts w:hint="eastAsia" w:ascii="仿宋" w:hAnsi="Times New Roman" w:eastAsia="仿宋" w:cs="仿宋"/>
                <w:b w:val="0"/>
                <w:kern w:val="2"/>
                <w:sz w:val="21"/>
                <w:szCs w:val="21"/>
                <w:lang w:val="en-US" w:eastAsia="zh-CN" w:bidi="ar-SA"/>
              </w:rPr>
              <w:tab/>
            </w:r>
            <w:r>
              <w:rPr>
                <w:rFonts w:hint="eastAsia" w:ascii="仿宋" w:hAnsi="Times New Roman" w:eastAsia="仿宋" w:cs="仿宋"/>
                <w:b w:val="0"/>
                <w:kern w:val="2"/>
                <w:sz w:val="21"/>
                <w:szCs w:val="21"/>
                <w:lang w:val="en-US" w:eastAsia="zh-CN" w:bidi="ar-SA"/>
              </w:rPr>
              <w:t>幅度</w:t>
            </w:r>
            <w:r>
              <w:rPr>
                <w:rFonts w:hint="eastAsia" w:ascii="仿宋" w:hAnsi="Times New Roman" w:eastAsia="仿宋" w:cs="仿宋"/>
                <w:b w:val="0"/>
                <w:kern w:val="2"/>
                <w:sz w:val="21"/>
                <w:szCs w:val="21"/>
                <w:lang w:val="en-US" w:eastAsia="zh-CN" w:bidi="ar-SA"/>
              </w:rPr>
              <w:tab/>
            </w:r>
            <w:r>
              <w:rPr>
                <w:rFonts w:hint="eastAsia" w:ascii="仿宋" w:hAnsi="Times New Roman" w:eastAsia="仿宋" w:cs="仿宋"/>
                <w:b w:val="0"/>
                <w:kern w:val="2"/>
                <w:sz w:val="21"/>
                <w:szCs w:val="21"/>
                <w:lang w:val="en-US" w:eastAsia="zh-CN" w:bidi="ar-SA"/>
              </w:rPr>
              <w:t>±2mV ~ ±700mV</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2.24.脉宽:0.1 ms-2 ms</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2.25.采样率:16KHz, 节律导联</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2.26.心率计算:心率范围</w:t>
            </w:r>
            <w:r>
              <w:rPr>
                <w:rFonts w:hint="eastAsia" w:ascii="仿宋" w:hAnsi="Times New Roman" w:eastAsia="仿宋" w:cs="仿宋"/>
                <w:b w:val="0"/>
                <w:kern w:val="2"/>
                <w:sz w:val="21"/>
                <w:szCs w:val="21"/>
                <w:lang w:val="en-US" w:eastAsia="zh-CN" w:bidi="ar-SA"/>
              </w:rPr>
              <w:tab/>
            </w:r>
            <w:r>
              <w:rPr>
                <w:rFonts w:hint="eastAsia" w:ascii="仿宋" w:hAnsi="Times New Roman" w:eastAsia="仿宋" w:cs="仿宋"/>
                <w:b w:val="0"/>
                <w:kern w:val="2"/>
                <w:sz w:val="21"/>
                <w:szCs w:val="21"/>
                <w:lang w:val="en-US" w:eastAsia="zh-CN" w:bidi="ar-SA"/>
              </w:rPr>
              <w:t>30bpm~300bpm，计算精度：±1BPM</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3.★打印部分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3.1.记录方式:热敏点阵记录</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3.2.打印分辨率 :8点/mm (幅度轴 ) 40点/mm (时间轴 , @ 25 mm/s)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3.3.记录纸规格 :热敏记录卷纸：80mm×20m</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3.4.热敏记录折叠纸：80 mm×70mm×200页</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3.5.有效记录宽度:72mm</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3.6.走纸速度:5 mm/s、6.25 mm/s、10 mm/s、12.5 mm/s、25 mm/s、</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50mm/s（±3%）</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4.环境</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4.1.运输和贮存:工作</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4.2.温度范围 :-20℃ ~ +55℃</w:t>
            </w:r>
            <w:r>
              <w:rPr>
                <w:rFonts w:hint="eastAsia" w:ascii="仿宋" w:hAnsi="Times New Roman" w:eastAsia="仿宋" w:cs="仿宋"/>
                <w:b w:val="0"/>
                <w:kern w:val="2"/>
                <w:sz w:val="21"/>
                <w:szCs w:val="21"/>
                <w:lang w:val="en-US" w:eastAsia="zh-CN" w:bidi="ar-SA"/>
              </w:rPr>
              <w:tab/>
            </w:r>
            <w:r>
              <w:rPr>
                <w:rFonts w:hint="eastAsia" w:ascii="仿宋" w:hAnsi="Times New Roman" w:eastAsia="仿宋" w:cs="仿宋"/>
                <w:b w:val="0"/>
                <w:kern w:val="2"/>
                <w:sz w:val="21"/>
                <w:szCs w:val="21"/>
                <w:lang w:val="en-US" w:eastAsia="zh-CN" w:bidi="ar-SA"/>
              </w:rPr>
              <w:t xml:space="preserve"> +5℃ ~ +40℃</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4.3.湿度范围 :15%RH~95%RH(无冷凝 ) </w:t>
            </w:r>
            <w:r>
              <w:rPr>
                <w:rFonts w:hint="eastAsia" w:ascii="仿宋" w:hAnsi="Times New Roman" w:eastAsia="仿宋" w:cs="仿宋"/>
                <w:b w:val="0"/>
                <w:kern w:val="2"/>
                <w:sz w:val="21"/>
                <w:szCs w:val="21"/>
                <w:lang w:val="en-US" w:eastAsia="zh-CN" w:bidi="ar-SA"/>
              </w:rPr>
              <w:tab/>
            </w:r>
            <w:r>
              <w:rPr>
                <w:rFonts w:hint="eastAsia" w:ascii="仿宋" w:hAnsi="Times New Roman" w:eastAsia="仿宋" w:cs="仿宋"/>
                <w:b w:val="0"/>
                <w:kern w:val="2"/>
                <w:sz w:val="21"/>
                <w:szCs w:val="21"/>
                <w:lang w:val="en-US" w:eastAsia="zh-CN" w:bidi="ar-SA"/>
              </w:rPr>
              <w:t xml:space="preserve">15%RH~95%RH(无冷凝 )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4.4.大气压力范围 :70kPa~106kPa </w:t>
            </w:r>
            <w:r>
              <w:rPr>
                <w:rFonts w:hint="eastAsia" w:ascii="仿宋" w:hAnsi="Times New Roman" w:eastAsia="仿宋" w:cs="仿宋"/>
                <w:b w:val="0"/>
                <w:kern w:val="2"/>
                <w:sz w:val="21"/>
                <w:szCs w:val="21"/>
                <w:lang w:val="en-US" w:eastAsia="zh-CN" w:bidi="ar-SA"/>
              </w:rPr>
              <w:tab/>
            </w:r>
            <w:r>
              <w:rPr>
                <w:rFonts w:hint="eastAsia" w:ascii="仿宋" w:hAnsi="Times New Roman" w:eastAsia="仿宋" w:cs="仿宋"/>
                <w:b w:val="0"/>
                <w:kern w:val="2"/>
                <w:sz w:val="21"/>
                <w:szCs w:val="21"/>
                <w:lang w:val="en-US" w:eastAsia="zh-CN" w:bidi="ar-SA"/>
              </w:rPr>
              <w:t>70kPa~106kPa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5.电源</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 xml:space="preserve">5.1.交流电源 :额定电压：100V-240V~ </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5.2.额定频率：50Hz/60Hz</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5.3.输入功率：19V,2A</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5.4.直流电源（内置可充电锂电池）:额定容量：2500mAh</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5.5.新电池充满电后，SE-301可正常工作8.5 小时，手动模式下最多可打印5 小时，自动模式下可打印至少500份病历。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5.6.额定电压：14.8V</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5.7.电池从耗尽状态至90%时的充电时间：≤3.5小时</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5.8.循环寿命≥300次</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6.★性能优点</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6.1.触摸屏，操作简便。采用高分辨率热点阵输出系统（垂直8点/毫米，水平40点/毫米），无需任何调整，记录频响 ≤300Hz。</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6.2.自动记录模式、手动记录模式、节律记录模式及R-R模式可供选择。</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6.3.具有自动测量功能和自动诊断功能可供选择。</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6.3.12导联同步采集。</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6.4.采用独特的高精度数字滤波器消除基线漂移和其他干扰，不对心电波形造成失真，抗基线漂移能力大大增强，便于波形判读。</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6.5.仅按一次键即可开始记录，减轻了工作负担，大大提高工作效率。</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6.6.可准确判定接触不良的电极并予以指示。</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6.7.设计符合IEC/EN I类CF型安全标准，心电放大器全浮地。</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6.8.小型轻便，小于A4尺寸，重约1千克（含心电图纸和电池）。关键部件原装进口，可靠耐用。</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6.9具有交直流两用供电模式，机内安装有环保充电电池，并有专用电池充电电路及完善的电池管理和保护系统。</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6.10.灵活的输出记录格式。</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6.11.标准SD卡接口、网络接口、USB接口等。</w:t>
            </w:r>
          </w:p>
          <w:p>
            <w:pPr>
              <w:spacing w:line="276" w:lineRule="auto"/>
              <w:ind w:right="600"/>
              <w:rPr>
                <w:rFonts w:hint="eastAsia" w:ascii="仿宋" w:hAnsi="Times New Roman" w:eastAsia="仿宋" w:cs="仿宋"/>
                <w:b w:val="0"/>
                <w:kern w:val="2"/>
                <w:sz w:val="21"/>
                <w:szCs w:val="21"/>
                <w:lang w:val="en-US" w:eastAsia="zh-CN" w:bidi="ar-SA"/>
              </w:rPr>
            </w:pPr>
            <w:r>
              <w:rPr>
                <w:rFonts w:hint="eastAsia" w:ascii="仿宋" w:hAnsi="Times New Roman" w:eastAsia="仿宋" w:cs="仿宋"/>
                <w:b w:val="0"/>
                <w:kern w:val="2"/>
                <w:sz w:val="21"/>
                <w:szCs w:val="21"/>
                <w:lang w:val="en-US" w:eastAsia="zh-CN" w:bidi="ar-SA"/>
              </w:rPr>
              <w:t>6.12.心电数据可以通过网线、WIFI传输至PC软件。</w:t>
            </w:r>
          </w:p>
        </w:tc>
      </w:tr>
    </w:tbl>
    <w:p>
      <w:pPr>
        <w:rPr>
          <w:rFonts w:ascii="仿宋" w:eastAsia="仿宋" w:cs="仿宋"/>
          <w:sz w:val="21"/>
          <w:szCs w:val="21"/>
        </w:rPr>
      </w:pPr>
    </w:p>
    <w:p>
      <w:pPr>
        <w:rPr>
          <w:rFonts w:ascii="仿宋" w:eastAsia="仿宋" w:cs="仿宋"/>
          <w:sz w:val="21"/>
          <w:szCs w:val="21"/>
        </w:rPr>
      </w:pPr>
    </w:p>
    <w:p>
      <w:pPr>
        <w:rPr>
          <w:rFonts w:ascii="仿宋" w:eastAsia="仿宋" w:cs="仿宋"/>
          <w:sz w:val="21"/>
          <w:szCs w:val="21"/>
        </w:rPr>
      </w:pPr>
    </w:p>
    <w:p>
      <w:pPr>
        <w:rPr>
          <w:rFonts w:ascii="仿宋" w:eastAsia="仿宋" w:cs="仿宋"/>
          <w:sz w:val="21"/>
          <w:szCs w:val="21"/>
        </w:rPr>
      </w:pPr>
    </w:p>
    <w:p>
      <w:pPr>
        <w:pStyle w:val="4"/>
        <w:spacing w:before="0" w:after="0" w:line="360" w:lineRule="auto"/>
        <w:jc w:val="center"/>
        <w:rPr>
          <w:rFonts w:hint="eastAsia" w:ascii="仿宋" w:cs="仿宋"/>
          <w:b w:val="0"/>
          <w:sz w:val="28"/>
          <w:szCs w:val="28"/>
        </w:rPr>
      </w:pPr>
    </w:p>
    <w:p>
      <w:pPr>
        <w:pStyle w:val="4"/>
        <w:spacing w:before="0" w:after="0" w:line="360" w:lineRule="auto"/>
        <w:jc w:val="center"/>
        <w:rPr>
          <w:rFonts w:hint="eastAsia" w:ascii="仿宋" w:cs="仿宋"/>
          <w:b w:val="0"/>
          <w:sz w:val="28"/>
          <w:szCs w:val="28"/>
        </w:rPr>
      </w:pPr>
    </w:p>
    <w:p>
      <w:pPr>
        <w:rPr>
          <w:rFonts w:hint="eastAsia"/>
        </w:rPr>
      </w:pPr>
    </w:p>
    <w:p>
      <w:pPr>
        <w:pStyle w:val="4"/>
        <w:spacing w:before="0" w:after="0" w:line="360" w:lineRule="auto"/>
        <w:jc w:val="center"/>
        <w:rPr>
          <w:rFonts w:hint="eastAsia" w:ascii="仿宋" w:cs="仿宋"/>
          <w:b w:val="0"/>
          <w:sz w:val="28"/>
          <w:szCs w:val="28"/>
        </w:rPr>
      </w:pPr>
    </w:p>
    <w:p>
      <w:pPr>
        <w:rPr>
          <w:rFonts w:hint="eastAsia"/>
        </w:rPr>
      </w:pPr>
    </w:p>
    <w:p>
      <w:pPr>
        <w:pStyle w:val="4"/>
        <w:spacing w:before="0" w:after="0" w:line="360" w:lineRule="auto"/>
        <w:jc w:val="center"/>
        <w:rPr>
          <w:rFonts w:hint="eastAsia" w:ascii="仿宋" w:cs="仿宋"/>
          <w:b w:val="0"/>
          <w:sz w:val="28"/>
          <w:szCs w:val="28"/>
        </w:rPr>
      </w:pPr>
    </w:p>
    <w:p>
      <w:pPr>
        <w:rPr>
          <w:rFonts w:hint="eastAsia"/>
        </w:rPr>
      </w:pPr>
    </w:p>
    <w:p>
      <w:pPr>
        <w:pStyle w:val="4"/>
        <w:spacing w:before="0" w:after="0" w:line="360" w:lineRule="auto"/>
        <w:jc w:val="center"/>
        <w:rPr>
          <w:rFonts w:hint="eastAsia" w:ascii="仿宋" w:cs="仿宋"/>
          <w:b w:val="0"/>
          <w:sz w:val="28"/>
          <w:szCs w:val="28"/>
        </w:rPr>
      </w:pPr>
    </w:p>
    <w:p>
      <w:pPr>
        <w:rPr>
          <w:rFonts w:hint="eastAsia" w:ascii="仿宋" w:cs="仿宋"/>
          <w:b w:val="0"/>
          <w:sz w:val="28"/>
          <w:szCs w:val="28"/>
        </w:rPr>
      </w:pPr>
    </w:p>
    <w:p>
      <w:pPr>
        <w:rPr>
          <w:rFonts w:hint="eastAsia" w:ascii="仿宋" w:cs="仿宋"/>
          <w:b w:val="0"/>
          <w:sz w:val="28"/>
          <w:szCs w:val="28"/>
        </w:rPr>
      </w:pPr>
    </w:p>
    <w:p>
      <w:pPr>
        <w:pStyle w:val="4"/>
        <w:spacing w:before="0" w:after="0" w:line="360" w:lineRule="auto"/>
        <w:jc w:val="center"/>
        <w:rPr>
          <w:rFonts w:ascii="仿宋" w:cs="仿宋"/>
          <w:b w:val="0"/>
          <w:szCs w:val="21"/>
        </w:rPr>
      </w:pPr>
      <w:r>
        <w:rPr>
          <w:rFonts w:hint="eastAsia" w:ascii="仿宋" w:cs="仿宋"/>
          <w:b w:val="0"/>
          <w:sz w:val="28"/>
          <w:szCs w:val="28"/>
        </w:rPr>
        <w:t>第四篇 询价项目服务要求</w:t>
      </w:r>
    </w:p>
    <w:p>
      <w:pPr>
        <w:pStyle w:val="4"/>
        <w:spacing w:before="0" w:after="0" w:line="360" w:lineRule="auto"/>
        <w:rPr>
          <w:rFonts w:ascii="仿宋" w:cs="仿宋"/>
          <w:b w:val="0"/>
          <w:szCs w:val="21"/>
        </w:rPr>
      </w:pPr>
      <w:r>
        <w:rPr>
          <w:rFonts w:hint="eastAsia" w:ascii="仿宋" w:cs="仿宋"/>
          <w:b w:val="0"/>
          <w:szCs w:val="21"/>
        </w:rPr>
        <w:t>一、交货时间、地点及验收方式</w:t>
      </w:r>
    </w:p>
    <w:p>
      <w:pPr>
        <w:pStyle w:val="36"/>
        <w:spacing w:line="360" w:lineRule="auto"/>
        <w:ind w:firstLine="420" w:firstLineChars="200"/>
        <w:rPr>
          <w:rFonts w:hint="eastAsia" w:ascii="仿宋" w:eastAsia="仿宋" w:cs="仿宋"/>
          <w:sz w:val="21"/>
          <w:szCs w:val="21"/>
        </w:rPr>
      </w:pPr>
      <w:r>
        <w:rPr>
          <w:rFonts w:hint="eastAsia" w:ascii="仿宋" w:eastAsia="仿宋" w:cs="仿宋"/>
          <w:sz w:val="21"/>
          <w:szCs w:val="21"/>
        </w:rPr>
        <w:t>（一）交货时间</w:t>
      </w:r>
    </w:p>
    <w:p>
      <w:pPr>
        <w:pStyle w:val="36"/>
        <w:spacing w:line="360" w:lineRule="auto"/>
        <w:ind w:firstLine="420" w:firstLineChars="200"/>
        <w:rPr>
          <w:rFonts w:hint="eastAsia" w:ascii="仿宋" w:eastAsia="仿宋" w:cs="仿宋"/>
          <w:sz w:val="21"/>
          <w:szCs w:val="21"/>
        </w:rPr>
      </w:pPr>
      <w:r>
        <w:rPr>
          <w:rFonts w:hint="eastAsia" w:ascii="仿宋" w:eastAsia="仿宋" w:cs="仿宋"/>
          <w:sz w:val="21"/>
          <w:szCs w:val="21"/>
          <w:lang w:val="en-US" w:eastAsia="zh-CN"/>
        </w:rPr>
        <w:t>合同签订后30天内</w:t>
      </w:r>
      <w:r>
        <w:rPr>
          <w:rFonts w:hint="eastAsia" w:ascii="仿宋" w:eastAsia="仿宋" w:cs="仿宋"/>
          <w:sz w:val="21"/>
          <w:szCs w:val="21"/>
        </w:rPr>
        <w:t>。</w:t>
      </w:r>
    </w:p>
    <w:p>
      <w:pPr>
        <w:spacing w:line="360" w:lineRule="auto"/>
        <w:ind w:firstLine="420" w:firstLineChars="200"/>
        <w:rPr>
          <w:rFonts w:ascii="仿宋" w:eastAsia="仿宋" w:cs="仿宋"/>
          <w:sz w:val="21"/>
          <w:szCs w:val="21"/>
        </w:rPr>
      </w:pPr>
      <w:r>
        <w:rPr>
          <w:rFonts w:hint="eastAsia" w:ascii="仿宋" w:eastAsia="仿宋" w:cs="仿宋"/>
          <w:sz w:val="21"/>
          <w:szCs w:val="21"/>
        </w:rPr>
        <w:t>（二）交货地点</w:t>
      </w:r>
    </w:p>
    <w:p>
      <w:pPr>
        <w:spacing w:line="360" w:lineRule="auto"/>
        <w:ind w:firstLine="420" w:firstLineChars="200"/>
        <w:rPr>
          <w:rFonts w:ascii="仿宋" w:eastAsia="仿宋" w:cs="仿宋"/>
          <w:sz w:val="21"/>
          <w:szCs w:val="21"/>
        </w:rPr>
      </w:pPr>
      <w:r>
        <w:rPr>
          <w:rFonts w:hint="eastAsia" w:ascii="仿宋" w:eastAsia="仿宋" w:cs="仿宋"/>
          <w:sz w:val="21"/>
          <w:szCs w:val="21"/>
        </w:rPr>
        <w:t>采购人指定地点。</w:t>
      </w:r>
    </w:p>
    <w:p>
      <w:pPr>
        <w:spacing w:line="360" w:lineRule="auto"/>
        <w:ind w:firstLine="420" w:firstLineChars="200"/>
        <w:rPr>
          <w:rFonts w:ascii="仿宋" w:eastAsia="仿宋" w:cs="仿宋"/>
          <w:sz w:val="21"/>
          <w:szCs w:val="21"/>
        </w:rPr>
      </w:pPr>
      <w:r>
        <w:rPr>
          <w:rFonts w:hint="eastAsia" w:ascii="仿宋" w:eastAsia="仿宋" w:cs="仿宋"/>
          <w:sz w:val="21"/>
          <w:szCs w:val="21"/>
        </w:rPr>
        <w:t>（三）验收方式</w:t>
      </w:r>
    </w:p>
    <w:p>
      <w:pPr>
        <w:ind w:firstLine="420" w:firstLineChars="200"/>
        <w:rPr>
          <w:rFonts w:ascii="仿宋" w:eastAsia="仿宋" w:cs="仿宋"/>
          <w:sz w:val="21"/>
          <w:szCs w:val="21"/>
        </w:rPr>
      </w:pPr>
      <w:r>
        <w:rPr>
          <w:rFonts w:hint="eastAsia" w:ascii="仿宋" w:eastAsia="仿宋" w:cs="仿宋"/>
          <w:sz w:val="21"/>
          <w:szCs w:val="21"/>
        </w:rPr>
        <w:t>1、货物到达现场后，成交供应商应经采购人或其指定验收单位清点品名、规格、数量；检查外观，作出验收记录，双方签字确认。</w:t>
      </w:r>
    </w:p>
    <w:p>
      <w:pPr>
        <w:ind w:firstLine="420" w:firstLineChars="200"/>
        <w:rPr>
          <w:rFonts w:ascii="仿宋" w:eastAsia="仿宋" w:cs="仿宋"/>
          <w:sz w:val="21"/>
          <w:szCs w:val="21"/>
        </w:rPr>
      </w:pPr>
      <w:r>
        <w:rPr>
          <w:rFonts w:hint="eastAsia" w:ascii="仿宋" w:eastAsia="仿宋" w:cs="仿宋"/>
          <w:sz w:val="21"/>
          <w:szCs w:val="21"/>
        </w:rPr>
        <w:t>2、成交供应商应保证货物到达采购人指定地点完好无损，如有缺漏、损坏，由成交供应商负责调换、补齐或赔偿。</w:t>
      </w:r>
    </w:p>
    <w:p>
      <w:pPr>
        <w:ind w:firstLine="420" w:firstLineChars="200"/>
        <w:rPr>
          <w:rFonts w:ascii="仿宋" w:eastAsia="仿宋" w:cs="仿宋"/>
          <w:sz w:val="21"/>
          <w:szCs w:val="21"/>
        </w:rPr>
      </w:pPr>
      <w:r>
        <w:rPr>
          <w:rFonts w:hint="eastAsia" w:ascii="仿宋" w:eastAsia="仿宋" w:cs="仿宋"/>
          <w:sz w:val="21"/>
          <w:szCs w:val="21"/>
        </w:rPr>
        <w:t>3、成交供应商应提供完备的技术资料、装箱单和合格证等。验收合格条件如下：</w:t>
      </w:r>
    </w:p>
    <w:p>
      <w:pPr>
        <w:ind w:firstLine="420" w:firstLineChars="200"/>
        <w:rPr>
          <w:rFonts w:ascii="仿宋" w:eastAsia="仿宋" w:cs="仿宋"/>
          <w:sz w:val="21"/>
          <w:szCs w:val="21"/>
        </w:rPr>
      </w:pPr>
      <w:r>
        <w:rPr>
          <w:rFonts w:hint="eastAsia" w:ascii="仿宋" w:eastAsia="仿宋" w:cs="仿宋"/>
          <w:sz w:val="21"/>
          <w:szCs w:val="21"/>
        </w:rPr>
        <w:t>（1）</w:t>
      </w:r>
      <w:r>
        <w:rPr>
          <w:rFonts w:hint="eastAsia" w:ascii="仿宋" w:eastAsia="仿宋" w:cs="仿宋"/>
          <w:sz w:val="21"/>
          <w:szCs w:val="21"/>
          <w:lang w:eastAsia="zh-CN"/>
        </w:rPr>
        <w:t>货物</w:t>
      </w:r>
      <w:r>
        <w:rPr>
          <w:rFonts w:hint="eastAsia" w:ascii="仿宋" w:eastAsia="仿宋" w:cs="仿宋"/>
          <w:sz w:val="21"/>
          <w:szCs w:val="21"/>
        </w:rPr>
        <w:t>品种、规格、数量、技术参数以及商品品牌、生产厂家等与采购合同一致，性能指标达到规定的标准。</w:t>
      </w:r>
    </w:p>
    <w:p>
      <w:pPr>
        <w:ind w:firstLine="420" w:firstLineChars="200"/>
        <w:rPr>
          <w:rFonts w:ascii="仿宋" w:eastAsia="仿宋" w:cs="仿宋"/>
          <w:sz w:val="21"/>
          <w:szCs w:val="21"/>
        </w:rPr>
      </w:pPr>
      <w:r>
        <w:rPr>
          <w:rFonts w:hint="eastAsia" w:ascii="仿宋" w:eastAsia="仿宋" w:cs="仿宋"/>
          <w:sz w:val="21"/>
          <w:szCs w:val="21"/>
        </w:rPr>
        <w:t>（2）货物技术资料装箱单、合格证等资料齐全，否则不予验收。</w:t>
      </w:r>
    </w:p>
    <w:p>
      <w:pPr>
        <w:ind w:firstLine="420" w:firstLineChars="200"/>
        <w:rPr>
          <w:rFonts w:ascii="仿宋" w:eastAsia="仿宋" w:cs="仿宋"/>
          <w:sz w:val="21"/>
          <w:szCs w:val="21"/>
        </w:rPr>
      </w:pPr>
      <w:r>
        <w:rPr>
          <w:rFonts w:hint="eastAsia" w:ascii="仿宋" w:eastAsia="仿宋" w:cs="仿宋"/>
          <w:sz w:val="21"/>
          <w:szCs w:val="21"/>
        </w:rPr>
        <w:t>（</w:t>
      </w:r>
      <w:r>
        <w:rPr>
          <w:rFonts w:hint="eastAsia" w:ascii="仿宋" w:eastAsia="仿宋" w:cs="仿宋"/>
          <w:sz w:val="21"/>
          <w:szCs w:val="21"/>
          <w:lang w:val="en-US" w:eastAsia="zh-CN"/>
        </w:rPr>
        <w:t>3</w:t>
      </w:r>
      <w:r>
        <w:rPr>
          <w:rFonts w:hint="eastAsia" w:ascii="仿宋" w:eastAsia="仿宋" w:cs="仿宋"/>
          <w:sz w:val="21"/>
          <w:szCs w:val="21"/>
        </w:rPr>
        <w:t>）在规定时间内完成交货并验收，并经采购人确认。</w:t>
      </w:r>
    </w:p>
    <w:p>
      <w:pPr>
        <w:ind w:firstLine="420" w:firstLineChars="200"/>
        <w:rPr>
          <w:rFonts w:ascii="仿宋" w:eastAsia="仿宋" w:cs="仿宋"/>
          <w:sz w:val="21"/>
          <w:szCs w:val="21"/>
        </w:rPr>
      </w:pPr>
      <w:r>
        <w:rPr>
          <w:rFonts w:hint="eastAsia" w:ascii="仿宋" w:eastAsia="仿宋" w:cs="仿宋"/>
          <w:sz w:val="21"/>
          <w:szCs w:val="21"/>
        </w:rPr>
        <w:t>4、成交供应商提供的货物未达到询价规定要求，且对采购人造成损失的，由成交供应商承担一切责任，并赔偿所造成的损失。</w:t>
      </w:r>
    </w:p>
    <w:p>
      <w:pPr>
        <w:ind w:firstLine="420" w:firstLineChars="200"/>
        <w:rPr>
          <w:rFonts w:ascii="仿宋" w:eastAsia="仿宋" w:cs="仿宋"/>
          <w:sz w:val="21"/>
          <w:szCs w:val="21"/>
        </w:rPr>
      </w:pPr>
      <w:r>
        <w:rPr>
          <w:rFonts w:hint="eastAsia" w:ascii="仿宋" w:eastAsia="仿宋" w:cs="仿宋"/>
          <w:sz w:val="21"/>
          <w:szCs w:val="21"/>
        </w:rPr>
        <w:t>5、大型或者复杂的政府采购产品项目，采购人可邀请国家认可的质量检测机构参加验收工作。</w:t>
      </w:r>
    </w:p>
    <w:p>
      <w:pPr>
        <w:ind w:firstLine="420" w:firstLineChars="200"/>
        <w:rPr>
          <w:rFonts w:ascii="仿宋" w:eastAsia="仿宋" w:cs="仿宋"/>
          <w:sz w:val="21"/>
          <w:szCs w:val="21"/>
        </w:rPr>
      </w:pPr>
      <w:r>
        <w:rPr>
          <w:rFonts w:hint="eastAsia" w:ascii="仿宋" w:eastAsia="仿宋" w:cs="仿宋"/>
          <w:sz w:val="21"/>
          <w:szCs w:val="21"/>
        </w:rPr>
        <w:t>6、采购人需要厂家对成交供应商交付的产品（包括质量、技术参数等）进行确认的，厂家应予以配合，并出具书面意见。</w:t>
      </w:r>
    </w:p>
    <w:p>
      <w:pPr>
        <w:ind w:firstLine="420" w:firstLineChars="200"/>
        <w:rPr>
          <w:rFonts w:hint="eastAsia" w:ascii="仿宋" w:eastAsia="仿宋" w:cs="仿宋"/>
          <w:sz w:val="21"/>
          <w:szCs w:val="21"/>
        </w:rPr>
      </w:pPr>
      <w:r>
        <w:rPr>
          <w:rFonts w:hint="eastAsia" w:ascii="仿宋" w:eastAsia="仿宋" w:cs="仿宋"/>
          <w:sz w:val="21"/>
          <w:szCs w:val="21"/>
        </w:rPr>
        <w:t>7、产品包装材料归采购人所有。</w:t>
      </w:r>
    </w:p>
    <w:p>
      <w:pPr>
        <w:ind w:firstLine="420" w:firstLineChars="200"/>
        <w:rPr>
          <w:rFonts w:hint="eastAsia" w:ascii="仿宋" w:eastAsia="仿宋" w:cs="仿宋"/>
          <w:sz w:val="21"/>
          <w:szCs w:val="21"/>
          <w:lang w:eastAsia="zh-CN"/>
        </w:rPr>
      </w:pPr>
      <w:r>
        <w:rPr>
          <w:rFonts w:hint="eastAsia" w:ascii="仿宋" w:eastAsia="仿宋" w:cs="仿宋"/>
          <w:sz w:val="21"/>
          <w:szCs w:val="21"/>
          <w:lang w:eastAsia="zh-CN"/>
        </w:rPr>
        <w:t>注：设备验收须请有资质的第三方机构进行，根据国际和国家标准及厂方标准，按招、投标文件配置和功能要求，对产品的功能参数、配置逐项进行质量验收。中标人应向采购人提供详细的验收标准、验收手册，并负责验收费用。</w:t>
      </w:r>
    </w:p>
    <w:p>
      <w:pPr>
        <w:rPr>
          <w:rFonts w:ascii="仿宋" w:eastAsia="仿宋" w:cs="仿宋"/>
          <w:sz w:val="21"/>
          <w:szCs w:val="21"/>
        </w:rPr>
      </w:pPr>
      <w:r>
        <w:rPr>
          <w:rFonts w:hint="eastAsia" w:ascii="仿宋" w:eastAsia="仿宋" w:cs="仿宋"/>
          <w:sz w:val="21"/>
          <w:szCs w:val="21"/>
        </w:rPr>
        <w:t>二、报价要求</w:t>
      </w:r>
    </w:p>
    <w:p>
      <w:pPr>
        <w:ind w:firstLine="420" w:firstLineChars="200"/>
        <w:rPr>
          <w:rFonts w:hint="eastAsia" w:ascii="仿宋" w:eastAsia="仿宋" w:cs="仿宋"/>
          <w:sz w:val="21"/>
          <w:szCs w:val="21"/>
          <w:lang w:eastAsia="zh-CN"/>
        </w:rPr>
      </w:pPr>
      <w:r>
        <w:rPr>
          <w:rFonts w:hint="eastAsia" w:ascii="仿宋" w:eastAsia="仿宋" w:cs="仿宋"/>
          <w:sz w:val="21"/>
          <w:szCs w:val="21"/>
        </w:rPr>
        <w:t>本次报价须为人民币含税交钥匙工程报价，包含：产品价、运输费（含装卸费）、保险费、税费、量体费、抽检费等货到采购人指定地点的所有费用。因</w:t>
      </w:r>
      <w:r>
        <w:rPr>
          <w:rFonts w:hint="eastAsia" w:ascii="仿宋" w:eastAsia="仿宋" w:cs="仿宋"/>
          <w:sz w:val="21"/>
          <w:szCs w:val="21"/>
          <w:lang w:eastAsia="zh-CN"/>
        </w:rPr>
        <w:t>供应商</w:t>
      </w:r>
      <w:r>
        <w:rPr>
          <w:rFonts w:hint="eastAsia" w:ascii="仿宋" w:eastAsia="仿宋" w:cs="仿宋"/>
          <w:sz w:val="21"/>
          <w:szCs w:val="21"/>
        </w:rPr>
        <w:t>自身原因造成漏报、少报皆由其自行承担责任，采购人不再补偿</w:t>
      </w:r>
      <w:r>
        <w:rPr>
          <w:rFonts w:hint="eastAsia" w:ascii="仿宋" w:eastAsia="仿宋" w:cs="仿宋"/>
          <w:sz w:val="21"/>
          <w:szCs w:val="21"/>
          <w:lang w:eastAsia="zh-CN"/>
        </w:rPr>
        <w:t>。</w:t>
      </w:r>
    </w:p>
    <w:p>
      <w:pPr>
        <w:rPr>
          <w:rFonts w:ascii="仿宋" w:eastAsia="仿宋" w:cs="仿宋"/>
          <w:sz w:val="21"/>
          <w:szCs w:val="21"/>
        </w:rPr>
      </w:pPr>
      <w:r>
        <w:rPr>
          <w:rFonts w:hint="eastAsia" w:ascii="仿宋" w:eastAsia="仿宋" w:cs="仿宋"/>
          <w:sz w:val="21"/>
          <w:szCs w:val="21"/>
        </w:rPr>
        <w:t>三、质量保证及售后服务</w:t>
      </w:r>
      <w:bookmarkStart w:id="87" w:name="_Toc480882276"/>
      <w:bookmarkStart w:id="88" w:name="_Toc28752"/>
      <w:bookmarkStart w:id="89" w:name="_Toc487204791"/>
      <w:bookmarkStart w:id="90" w:name="_Toc344475122"/>
    </w:p>
    <w:p>
      <w:pPr>
        <w:ind w:firstLine="420" w:firstLineChars="200"/>
        <w:rPr>
          <w:rFonts w:hint="eastAsia" w:ascii="仿宋" w:eastAsia="仿宋" w:cs="仿宋"/>
          <w:sz w:val="21"/>
          <w:szCs w:val="21"/>
        </w:rPr>
      </w:pPr>
      <w:r>
        <w:rPr>
          <w:rFonts w:hint="eastAsia" w:ascii="仿宋" w:eastAsia="仿宋" w:cs="仿宋"/>
          <w:sz w:val="21"/>
          <w:szCs w:val="21"/>
        </w:rPr>
        <w:t>（一）投标货物质量保证期</w:t>
      </w:r>
    </w:p>
    <w:p>
      <w:pPr>
        <w:ind w:firstLine="420" w:firstLineChars="200"/>
        <w:rPr>
          <w:rFonts w:hint="eastAsia" w:ascii="仿宋" w:eastAsia="仿宋" w:cs="仿宋"/>
          <w:sz w:val="21"/>
          <w:szCs w:val="21"/>
        </w:rPr>
      </w:pPr>
      <w:r>
        <w:rPr>
          <w:rFonts w:hint="eastAsia" w:ascii="仿宋" w:eastAsia="仿宋" w:cs="仿宋"/>
          <w:sz w:val="21"/>
          <w:szCs w:val="21"/>
        </w:rPr>
        <w:t>1.本项目质保期：</w:t>
      </w:r>
      <w:r>
        <w:rPr>
          <w:rFonts w:hint="eastAsia" w:ascii="仿宋" w:eastAsia="仿宋" w:cs="仿宋"/>
          <w:sz w:val="21"/>
          <w:szCs w:val="21"/>
          <w:lang w:eastAsia="zh-CN"/>
        </w:rPr>
        <w:t>底盘车质保3年或5万公里，医疗舱质保1年，车载设备按厂家质保政策执行</w:t>
      </w:r>
      <w:r>
        <w:rPr>
          <w:rFonts w:hint="eastAsia" w:ascii="仿宋" w:eastAsia="仿宋" w:cs="仿宋"/>
          <w:sz w:val="21"/>
          <w:szCs w:val="21"/>
        </w:rPr>
        <w:t>。本项目质保期应从次验收合格之日起计算。质保期内出现产品质量问题，采购人有权提出退货、更换、索赔，中标人无条件负责维修、更换、赔偿。</w:t>
      </w:r>
      <w:r>
        <w:rPr>
          <w:rFonts w:hint="eastAsia" w:ascii="仿宋" w:eastAsia="仿宋" w:cs="仿宋"/>
          <w:sz w:val="21"/>
          <w:szCs w:val="21"/>
          <w:lang w:eastAsia="zh-CN"/>
        </w:rPr>
        <w:t>中标人</w:t>
      </w:r>
      <w:r>
        <w:rPr>
          <w:rFonts w:hint="eastAsia" w:ascii="仿宋" w:eastAsia="仿宋" w:cs="仿宋"/>
          <w:sz w:val="21"/>
          <w:szCs w:val="21"/>
        </w:rPr>
        <w:t>专业服务人员的一切费用全部自理。保修期外，</w:t>
      </w:r>
      <w:r>
        <w:rPr>
          <w:rFonts w:hint="eastAsia" w:ascii="仿宋" w:eastAsia="仿宋" w:cs="仿宋"/>
          <w:sz w:val="21"/>
          <w:szCs w:val="21"/>
          <w:lang w:eastAsia="zh-CN"/>
        </w:rPr>
        <w:t>中标人</w:t>
      </w:r>
      <w:r>
        <w:rPr>
          <w:rFonts w:hint="eastAsia" w:ascii="仿宋" w:eastAsia="仿宋" w:cs="仿宋"/>
          <w:sz w:val="21"/>
          <w:szCs w:val="21"/>
        </w:rPr>
        <w:t>仍应上门维修，只收配件费，不收其他费用</w:t>
      </w:r>
      <w:r>
        <w:rPr>
          <w:rFonts w:hint="eastAsia" w:ascii="仿宋" w:eastAsia="仿宋" w:cs="仿宋"/>
          <w:sz w:val="21"/>
          <w:szCs w:val="21"/>
          <w:lang w:eastAsia="zh-CN"/>
        </w:rPr>
        <w:t>。</w:t>
      </w:r>
    </w:p>
    <w:p>
      <w:pPr>
        <w:ind w:firstLine="420" w:firstLineChars="200"/>
        <w:rPr>
          <w:rFonts w:hint="eastAsia" w:ascii="仿宋" w:eastAsia="仿宋" w:cs="仿宋"/>
          <w:sz w:val="21"/>
          <w:szCs w:val="21"/>
        </w:rPr>
      </w:pPr>
      <w:r>
        <w:rPr>
          <w:rFonts w:hint="eastAsia" w:ascii="仿宋" w:eastAsia="仿宋" w:cs="仿宋"/>
          <w:sz w:val="21"/>
          <w:szCs w:val="21"/>
        </w:rPr>
        <w:t>2.投标产品属于国家规定“三包”范围或国家强制范围的，其产品质量保证期不得低于“三包”规定或国家强制规定。中标人的质量保证期承诺优于国家“三包”规定或国家强制规定的，按中标人实际承诺执行。</w:t>
      </w:r>
    </w:p>
    <w:p>
      <w:pPr>
        <w:ind w:firstLine="420" w:firstLineChars="200"/>
        <w:rPr>
          <w:rFonts w:hint="eastAsia" w:ascii="仿宋" w:eastAsia="仿宋" w:cs="仿宋"/>
          <w:sz w:val="21"/>
          <w:szCs w:val="21"/>
          <w:lang w:val="en-US" w:eastAsia="zh-CN"/>
        </w:rPr>
      </w:pPr>
      <w:r>
        <w:rPr>
          <w:rFonts w:hint="eastAsia" w:ascii="仿宋" w:eastAsia="仿宋" w:cs="仿宋"/>
          <w:sz w:val="21"/>
          <w:szCs w:val="21"/>
        </w:rPr>
        <w:t>3.投标产品由制造商（指产品生产制造商，或其负责销售、售后服务机构，以下同）负责标准售后服务的，应当在投标文件中予以明确说明,并附制造商售后服务承诺。</w:t>
      </w:r>
    </w:p>
    <w:p>
      <w:pPr>
        <w:ind w:firstLine="420" w:firstLineChars="200"/>
        <w:rPr>
          <w:rFonts w:hint="eastAsia" w:ascii="仿宋" w:eastAsia="仿宋" w:cs="仿宋"/>
          <w:sz w:val="21"/>
          <w:szCs w:val="21"/>
        </w:rPr>
      </w:pPr>
      <w:r>
        <w:rPr>
          <w:rFonts w:hint="eastAsia" w:ascii="仿宋" w:eastAsia="仿宋" w:cs="仿宋"/>
          <w:sz w:val="21"/>
          <w:szCs w:val="21"/>
        </w:rPr>
        <w:t>（二）投标货物售后服务内容</w:t>
      </w:r>
    </w:p>
    <w:p>
      <w:pPr>
        <w:ind w:firstLine="420" w:firstLineChars="200"/>
        <w:rPr>
          <w:rFonts w:hint="eastAsia" w:ascii="仿宋" w:eastAsia="仿宋" w:cs="仿宋"/>
          <w:sz w:val="21"/>
          <w:szCs w:val="21"/>
        </w:rPr>
      </w:pPr>
      <w:r>
        <w:rPr>
          <w:rFonts w:hint="eastAsia" w:ascii="仿宋" w:eastAsia="仿宋" w:cs="仿宋"/>
          <w:sz w:val="21"/>
          <w:szCs w:val="21"/>
        </w:rPr>
        <w:t>1、质量保证期内服务要求</w:t>
      </w:r>
    </w:p>
    <w:p>
      <w:pPr>
        <w:ind w:firstLine="420" w:firstLineChars="200"/>
        <w:rPr>
          <w:rFonts w:hint="eastAsia" w:ascii="仿宋" w:eastAsia="仿宋" w:cs="仿宋"/>
          <w:sz w:val="21"/>
          <w:szCs w:val="21"/>
        </w:rPr>
      </w:pPr>
      <w:r>
        <w:rPr>
          <w:rFonts w:hint="eastAsia" w:ascii="仿宋" w:eastAsia="仿宋" w:cs="仿宋"/>
          <w:sz w:val="21"/>
          <w:szCs w:val="21"/>
        </w:rPr>
        <w:t>（1）电话咨询中标人和厂家应当为用户提供技术援助电话，解答用户在使用中遇到的问题，及时为用户提出解决问题的建议。</w:t>
      </w:r>
    </w:p>
    <w:p>
      <w:pPr>
        <w:ind w:firstLine="420" w:firstLineChars="200"/>
        <w:rPr>
          <w:rFonts w:hint="eastAsia" w:ascii="仿宋" w:eastAsia="仿宋" w:cs="仿宋"/>
          <w:sz w:val="21"/>
          <w:szCs w:val="21"/>
        </w:rPr>
      </w:pPr>
      <w:r>
        <w:rPr>
          <w:rFonts w:hint="eastAsia" w:ascii="仿宋" w:eastAsia="仿宋" w:cs="仿宋"/>
          <w:sz w:val="21"/>
          <w:szCs w:val="21"/>
        </w:rPr>
        <w:t>（2）现场响应采购人遇到使用及技术问题，电话咨询不能解决的，中标人应在2小内到达现场（远郊区6小时内到达现场）进行处理，确保产品正常工作；无法在</w:t>
      </w:r>
      <w:r>
        <w:rPr>
          <w:rFonts w:hint="eastAsia" w:ascii="仿宋" w:eastAsia="仿宋" w:cs="仿宋"/>
          <w:sz w:val="21"/>
          <w:szCs w:val="21"/>
          <w:lang w:val="en-US" w:eastAsia="zh-CN"/>
        </w:rPr>
        <w:t>12</w:t>
      </w:r>
      <w:r>
        <w:rPr>
          <w:rFonts w:hint="eastAsia" w:ascii="仿宋" w:eastAsia="仿宋" w:cs="仿宋"/>
          <w:sz w:val="21"/>
          <w:szCs w:val="21"/>
        </w:rPr>
        <w:t>小时内解决的，应在</w:t>
      </w:r>
      <w:r>
        <w:rPr>
          <w:rFonts w:hint="eastAsia" w:ascii="仿宋" w:eastAsia="仿宋" w:cs="仿宋"/>
          <w:sz w:val="21"/>
          <w:szCs w:val="21"/>
          <w:lang w:val="en-US" w:eastAsia="zh-CN"/>
        </w:rPr>
        <w:t>24</w:t>
      </w:r>
      <w:r>
        <w:rPr>
          <w:rFonts w:hint="eastAsia" w:ascii="仿宋" w:eastAsia="仿宋" w:cs="仿宋"/>
          <w:sz w:val="21"/>
          <w:szCs w:val="21"/>
        </w:rPr>
        <w:t>小时内提供备用产品，使采购人能够正常使用。</w:t>
      </w:r>
    </w:p>
    <w:p>
      <w:pPr>
        <w:ind w:firstLine="420" w:firstLineChars="200"/>
        <w:rPr>
          <w:rFonts w:hint="eastAsia" w:ascii="仿宋" w:eastAsia="仿宋" w:cs="仿宋"/>
          <w:sz w:val="21"/>
          <w:szCs w:val="21"/>
        </w:rPr>
      </w:pPr>
      <w:r>
        <w:rPr>
          <w:rFonts w:hint="eastAsia" w:ascii="仿宋" w:eastAsia="仿宋" w:cs="仿宋"/>
          <w:sz w:val="21"/>
          <w:szCs w:val="21"/>
        </w:rPr>
        <w:t>注：在保修期内，如发现故障（7日内）无法修复或一个故障连续出现三次，成交供应商应无条件更换相同品牌的新机器。</w:t>
      </w:r>
    </w:p>
    <w:p>
      <w:pPr>
        <w:ind w:firstLine="420" w:firstLineChars="200"/>
        <w:rPr>
          <w:rFonts w:hint="eastAsia" w:ascii="仿宋" w:eastAsia="仿宋" w:cs="仿宋"/>
          <w:sz w:val="21"/>
          <w:szCs w:val="21"/>
        </w:rPr>
      </w:pPr>
      <w:r>
        <w:rPr>
          <w:rFonts w:hint="eastAsia" w:ascii="仿宋" w:eastAsia="仿宋" w:cs="仿宋"/>
          <w:sz w:val="21"/>
          <w:szCs w:val="21"/>
        </w:rPr>
        <w:t>（3）技术升级</w:t>
      </w:r>
    </w:p>
    <w:p>
      <w:pPr>
        <w:ind w:firstLine="420" w:firstLineChars="200"/>
        <w:rPr>
          <w:rFonts w:hint="eastAsia" w:ascii="仿宋" w:eastAsia="仿宋" w:cs="仿宋"/>
          <w:sz w:val="21"/>
          <w:szCs w:val="21"/>
        </w:rPr>
      </w:pPr>
      <w:r>
        <w:rPr>
          <w:rFonts w:hint="eastAsia" w:ascii="仿宋" w:eastAsia="仿宋" w:cs="仿宋"/>
          <w:sz w:val="21"/>
          <w:szCs w:val="21"/>
        </w:rPr>
        <w:t>在质保期内，如果制造商的产品技术升级，中标人应及时通知采购人，如采购人有相应要求，中标人应对采购人进行升级服务。</w:t>
      </w:r>
    </w:p>
    <w:p>
      <w:pPr>
        <w:ind w:firstLine="420" w:firstLineChars="200"/>
        <w:rPr>
          <w:rFonts w:hint="eastAsia" w:ascii="仿宋" w:eastAsia="仿宋" w:cs="仿宋"/>
          <w:sz w:val="21"/>
          <w:szCs w:val="21"/>
        </w:rPr>
      </w:pPr>
      <w:r>
        <w:rPr>
          <w:rFonts w:hint="eastAsia" w:ascii="仿宋" w:eastAsia="仿宋" w:cs="仿宋"/>
          <w:sz w:val="21"/>
          <w:szCs w:val="21"/>
        </w:rPr>
        <w:t>软件升级：终身免费。</w:t>
      </w:r>
    </w:p>
    <w:p>
      <w:pPr>
        <w:ind w:firstLine="420" w:firstLineChars="200"/>
        <w:rPr>
          <w:rFonts w:hint="eastAsia" w:ascii="仿宋" w:eastAsia="仿宋" w:cs="仿宋"/>
          <w:sz w:val="21"/>
          <w:szCs w:val="21"/>
        </w:rPr>
      </w:pPr>
      <w:r>
        <w:rPr>
          <w:rFonts w:hint="eastAsia" w:ascii="仿宋" w:eastAsia="仿宋" w:cs="仿宋"/>
          <w:sz w:val="21"/>
          <w:szCs w:val="21"/>
        </w:rPr>
        <w:t>2、质量保证期外服务要求</w:t>
      </w:r>
    </w:p>
    <w:p>
      <w:pPr>
        <w:ind w:firstLine="420" w:firstLineChars="200"/>
        <w:rPr>
          <w:rFonts w:hint="eastAsia" w:ascii="仿宋" w:eastAsia="仿宋" w:cs="仿宋"/>
          <w:sz w:val="21"/>
          <w:szCs w:val="21"/>
        </w:rPr>
      </w:pPr>
      <w:r>
        <w:rPr>
          <w:rFonts w:hint="eastAsia" w:ascii="仿宋" w:eastAsia="仿宋" w:cs="仿宋"/>
          <w:sz w:val="21"/>
          <w:szCs w:val="21"/>
        </w:rPr>
        <w:t>（1）质量保证期过后，中标人和制造商应同样提供免费电话咨询服务，并应承诺提供产品上门维护服务。</w:t>
      </w:r>
    </w:p>
    <w:p>
      <w:pPr>
        <w:ind w:firstLine="420" w:firstLineChars="200"/>
        <w:rPr>
          <w:rFonts w:hint="eastAsia" w:ascii="仿宋" w:eastAsia="仿宋" w:cs="仿宋"/>
          <w:sz w:val="21"/>
          <w:szCs w:val="21"/>
        </w:rPr>
      </w:pPr>
      <w:r>
        <w:rPr>
          <w:rFonts w:hint="eastAsia" w:ascii="仿宋" w:eastAsia="仿宋" w:cs="仿宋"/>
          <w:sz w:val="21"/>
          <w:szCs w:val="21"/>
        </w:rPr>
        <w:t>（2）质量保证期过后，采购人需要继续由原中标人和制造商（生产厂家）提供售后服务的，该中标人和制造商（生产厂家）应以优惠价格提供售后服务。</w:t>
      </w:r>
    </w:p>
    <w:p>
      <w:pPr>
        <w:ind w:firstLine="420" w:firstLineChars="200"/>
        <w:rPr>
          <w:rFonts w:hint="eastAsia" w:ascii="仿宋" w:eastAsia="仿宋" w:cs="仿宋"/>
          <w:sz w:val="21"/>
          <w:szCs w:val="21"/>
        </w:rPr>
      </w:pPr>
      <w:r>
        <w:rPr>
          <w:rFonts w:hint="eastAsia" w:ascii="仿宋" w:eastAsia="仿宋" w:cs="仿宋"/>
          <w:sz w:val="21"/>
          <w:szCs w:val="21"/>
        </w:rPr>
        <w:t>3、备品备件及易损件</w:t>
      </w:r>
    </w:p>
    <w:p>
      <w:pPr>
        <w:ind w:firstLine="420" w:firstLineChars="200"/>
        <w:rPr>
          <w:rFonts w:hint="eastAsia" w:ascii="仿宋" w:eastAsia="仿宋" w:cs="仿宋"/>
          <w:sz w:val="21"/>
          <w:szCs w:val="21"/>
          <w:lang w:eastAsia="zh-CN"/>
        </w:rPr>
      </w:pPr>
      <w:r>
        <w:rPr>
          <w:rFonts w:hint="eastAsia" w:ascii="仿宋" w:eastAsia="仿宋" w:cs="仿宋"/>
          <w:sz w:val="21"/>
          <w:szCs w:val="21"/>
        </w:rPr>
        <w:t>中标人或制造商（生产厂家）售后服务中，维修使用的备品备件及易损件应为原厂配件，未经采购人同意不得使用非原厂配件，常用的、容易损坏的备品备件及易损件的价格清单须在响应文件中列出</w:t>
      </w:r>
      <w:r>
        <w:rPr>
          <w:rFonts w:hint="eastAsia" w:ascii="仿宋" w:eastAsia="仿宋" w:cs="仿宋"/>
          <w:sz w:val="21"/>
          <w:szCs w:val="21"/>
          <w:lang w:eastAsia="zh-CN"/>
        </w:rPr>
        <w:t>。</w:t>
      </w:r>
    </w:p>
    <w:p>
      <w:pPr>
        <w:rPr>
          <w:rFonts w:hint="eastAsia" w:ascii="仿宋" w:eastAsia="仿宋" w:cs="仿宋"/>
          <w:sz w:val="21"/>
          <w:szCs w:val="21"/>
        </w:rPr>
      </w:pPr>
      <w:r>
        <w:rPr>
          <w:rFonts w:hint="eastAsia" w:ascii="仿宋" w:eastAsia="仿宋" w:cs="仿宋"/>
          <w:sz w:val="21"/>
          <w:szCs w:val="21"/>
        </w:rPr>
        <w:t>四、付款方式</w:t>
      </w:r>
      <w:bookmarkEnd w:id="87"/>
      <w:bookmarkEnd w:id="88"/>
      <w:bookmarkEnd w:id="89"/>
    </w:p>
    <w:p>
      <w:pPr>
        <w:ind w:firstLine="420" w:firstLineChars="200"/>
        <w:rPr>
          <w:rFonts w:hint="eastAsia" w:ascii="仿宋" w:eastAsia="仿宋" w:cs="仿宋"/>
          <w:sz w:val="21"/>
          <w:szCs w:val="21"/>
        </w:rPr>
      </w:pPr>
      <w:bookmarkStart w:id="91" w:name="_Toc1483"/>
      <w:r>
        <w:rPr>
          <w:rFonts w:hint="eastAsia" w:ascii="仿宋" w:eastAsia="仿宋" w:cs="仿宋"/>
          <w:sz w:val="21"/>
          <w:szCs w:val="21"/>
          <w:lang w:val="en-US" w:eastAsia="zh-CN"/>
        </w:rPr>
        <w:t>货到验收合格后一次性付清全款</w:t>
      </w:r>
      <w:r>
        <w:rPr>
          <w:rFonts w:hint="eastAsia" w:ascii="仿宋" w:eastAsia="仿宋" w:cs="仿宋"/>
          <w:sz w:val="21"/>
          <w:szCs w:val="21"/>
        </w:rPr>
        <w:t xml:space="preserve">。 </w:t>
      </w:r>
    </w:p>
    <w:p>
      <w:pPr>
        <w:ind w:firstLine="420" w:firstLineChars="200"/>
        <w:rPr>
          <w:rFonts w:hint="eastAsia" w:ascii="仿宋" w:eastAsia="仿宋" w:cs="仿宋"/>
          <w:sz w:val="21"/>
          <w:szCs w:val="21"/>
        </w:rPr>
      </w:pPr>
      <w:r>
        <w:rPr>
          <w:rFonts w:hint="eastAsia" w:ascii="仿宋" w:eastAsia="仿宋" w:cs="仿宋"/>
          <w:sz w:val="21"/>
          <w:szCs w:val="21"/>
        </w:rPr>
        <w:t>注：所有支付均为无息支付。</w:t>
      </w:r>
      <w:bookmarkEnd w:id="90"/>
      <w:bookmarkEnd w:id="91"/>
      <w:bookmarkStart w:id="92" w:name="_Toc344475123"/>
      <w:bookmarkStart w:id="93" w:name="_Toc29652"/>
      <w:bookmarkStart w:id="94" w:name="_Toc487204793"/>
    </w:p>
    <w:p>
      <w:pPr>
        <w:rPr>
          <w:rFonts w:hint="eastAsia" w:ascii="仿宋" w:eastAsia="仿宋" w:cs="仿宋"/>
          <w:sz w:val="21"/>
          <w:szCs w:val="21"/>
        </w:rPr>
      </w:pPr>
      <w:r>
        <w:rPr>
          <w:rFonts w:hint="eastAsia" w:ascii="仿宋" w:eastAsia="仿宋" w:cs="仿宋"/>
          <w:sz w:val="21"/>
          <w:szCs w:val="21"/>
        </w:rPr>
        <w:t>五、知识产权</w:t>
      </w:r>
      <w:bookmarkEnd w:id="92"/>
      <w:bookmarkEnd w:id="93"/>
      <w:bookmarkEnd w:id="94"/>
    </w:p>
    <w:p>
      <w:pPr>
        <w:ind w:firstLine="420" w:firstLineChars="200"/>
        <w:rPr>
          <w:rFonts w:hint="eastAsia" w:ascii="仿宋" w:eastAsia="仿宋" w:cs="仿宋"/>
          <w:sz w:val="21"/>
          <w:szCs w:val="21"/>
          <w:lang w:eastAsia="zh-CN"/>
        </w:rPr>
      </w:pPr>
      <w:r>
        <w:rPr>
          <w:rFonts w:hint="eastAsia" w:ascii="仿宋" w:eastAsia="仿宋" w:cs="仿宋"/>
          <w:sz w:val="21"/>
          <w:szCs w:val="21"/>
        </w:rPr>
        <w:t>采购人在中华人民共和国境内使用成交供应商提供的货物及服务时免受第三方提出的侵犯其专利权或其它知识产权的起诉。如果第三方提出侵权指控，成交供应商应承担由此而引起的一切法律责任和费用</w:t>
      </w:r>
      <w:r>
        <w:rPr>
          <w:rFonts w:hint="eastAsia" w:ascii="仿宋" w:eastAsia="仿宋" w:cs="仿宋"/>
          <w:sz w:val="21"/>
          <w:szCs w:val="21"/>
          <w:lang w:eastAsia="zh-CN"/>
        </w:rPr>
        <w:t>。</w:t>
      </w:r>
    </w:p>
    <w:p>
      <w:pPr>
        <w:snapToGrid w:val="0"/>
        <w:spacing w:line="360" w:lineRule="auto"/>
        <w:rPr>
          <w:rFonts w:ascii="仿宋" w:eastAsia="仿宋" w:cs="仿宋"/>
          <w:color w:val="auto"/>
          <w:sz w:val="21"/>
          <w:szCs w:val="21"/>
        </w:rPr>
      </w:pPr>
      <w:bookmarkStart w:id="95" w:name="_Toc487204795"/>
      <w:bookmarkStart w:id="96" w:name="_Toc31639"/>
      <w:r>
        <w:rPr>
          <w:rFonts w:hint="eastAsia" w:ascii="仿宋" w:eastAsia="仿宋" w:cs="仿宋"/>
          <w:color w:val="auto"/>
          <w:sz w:val="21"/>
          <w:szCs w:val="21"/>
        </w:rPr>
        <w:t>六、培训</w:t>
      </w:r>
    </w:p>
    <w:p>
      <w:pPr>
        <w:snapToGrid w:val="0"/>
        <w:spacing w:line="360" w:lineRule="auto"/>
        <w:ind w:firstLine="540"/>
        <w:rPr>
          <w:color w:val="auto"/>
        </w:rPr>
      </w:pPr>
      <w:r>
        <w:rPr>
          <w:rFonts w:hint="eastAsia" w:ascii="仿宋" w:eastAsia="仿宋" w:cs="仿宋"/>
          <w:color w:val="auto"/>
          <w:sz w:val="21"/>
          <w:szCs w:val="21"/>
        </w:rPr>
        <w:t>成交供应商对其提供产品的使用和操作应尽培训义务。成交供应商应提供对采购人的免费培训，使采购人使用人员能够正常操作。</w:t>
      </w:r>
    </w:p>
    <w:p>
      <w:pPr>
        <w:pStyle w:val="4"/>
        <w:spacing w:before="0" w:after="0" w:line="360" w:lineRule="auto"/>
        <w:rPr>
          <w:rFonts w:ascii="仿宋" w:cs="仿宋"/>
          <w:b w:val="0"/>
          <w:szCs w:val="21"/>
        </w:rPr>
      </w:pPr>
      <w:r>
        <w:rPr>
          <w:rFonts w:hint="eastAsia" w:ascii="仿宋" w:cs="仿宋"/>
          <w:b w:val="0"/>
          <w:szCs w:val="21"/>
          <w:lang w:eastAsia="zh-CN"/>
        </w:rPr>
        <w:t>七</w:t>
      </w:r>
      <w:r>
        <w:rPr>
          <w:rFonts w:hint="eastAsia" w:ascii="仿宋" w:cs="仿宋"/>
          <w:b w:val="0"/>
          <w:szCs w:val="21"/>
        </w:rPr>
        <w:t>、</w:t>
      </w:r>
      <w:bookmarkStart w:id="97" w:name="_Toc344475125"/>
      <w:r>
        <w:rPr>
          <w:rFonts w:hint="eastAsia" w:ascii="仿宋" w:cs="仿宋"/>
          <w:b w:val="0"/>
          <w:szCs w:val="21"/>
        </w:rPr>
        <w:t>其他</w:t>
      </w:r>
      <w:bookmarkEnd w:id="95"/>
      <w:bookmarkEnd w:id="96"/>
    </w:p>
    <w:bookmarkEnd w:id="97"/>
    <w:p>
      <w:pPr>
        <w:snapToGrid w:val="0"/>
        <w:spacing w:line="360" w:lineRule="auto"/>
        <w:ind w:firstLine="540"/>
        <w:rPr>
          <w:rFonts w:hint="eastAsia" w:ascii="仿宋" w:eastAsia="仿宋" w:cs="仿宋"/>
          <w:sz w:val="21"/>
          <w:szCs w:val="21"/>
        </w:rPr>
      </w:pPr>
      <w:r>
        <w:rPr>
          <w:rFonts w:hint="eastAsia" w:ascii="仿宋" w:eastAsia="仿宋" w:cs="仿宋"/>
          <w:sz w:val="21"/>
          <w:szCs w:val="21"/>
        </w:rPr>
        <w:t>（一）供应商必须在响应文件中对以上条款和服务承诺明确列出，承诺内容必须达到本篇及询价其他条款的要求。</w:t>
      </w:r>
    </w:p>
    <w:p>
      <w:pPr>
        <w:snapToGrid w:val="0"/>
        <w:spacing w:line="360" w:lineRule="auto"/>
        <w:ind w:firstLine="540"/>
        <w:rPr>
          <w:rFonts w:ascii="仿宋" w:eastAsia="仿宋" w:cs="仿宋"/>
          <w:sz w:val="21"/>
          <w:szCs w:val="21"/>
        </w:rPr>
      </w:pPr>
      <w:r>
        <w:rPr>
          <w:rFonts w:hint="eastAsia" w:ascii="仿宋" w:eastAsia="仿宋" w:cs="仿宋"/>
          <w:sz w:val="21"/>
          <w:szCs w:val="21"/>
        </w:rPr>
        <w:t>（</w:t>
      </w:r>
      <w:r>
        <w:rPr>
          <w:rFonts w:hint="eastAsia" w:ascii="仿宋" w:eastAsia="仿宋" w:cs="仿宋"/>
          <w:sz w:val="21"/>
          <w:szCs w:val="21"/>
          <w:lang w:eastAsia="zh-CN"/>
        </w:rPr>
        <w:t>二</w:t>
      </w:r>
      <w:r>
        <w:rPr>
          <w:rFonts w:hint="eastAsia" w:ascii="仿宋" w:eastAsia="仿宋" w:cs="仿宋"/>
          <w:sz w:val="21"/>
          <w:szCs w:val="21"/>
        </w:rPr>
        <w:t>）其他未尽事宜由供需双方在采购合同中详细约定。</w:t>
      </w:r>
    </w:p>
    <w:p>
      <w:pPr>
        <w:widowControl/>
        <w:jc w:val="left"/>
        <w:rPr>
          <w:rFonts w:ascii="仿宋" w:eastAsia="仿宋" w:cs="仿宋"/>
          <w:sz w:val="21"/>
          <w:szCs w:val="21"/>
        </w:rPr>
      </w:pPr>
      <w:r>
        <w:rPr>
          <w:rFonts w:hint="eastAsia" w:ascii="仿宋" w:eastAsia="仿宋" w:cs="仿宋"/>
          <w:sz w:val="21"/>
          <w:szCs w:val="21"/>
        </w:rPr>
        <w:br w:type="page"/>
      </w:r>
    </w:p>
    <w:p>
      <w:pPr>
        <w:pStyle w:val="3"/>
        <w:spacing w:before="0" w:after="0" w:line="360" w:lineRule="auto"/>
        <w:jc w:val="center"/>
        <w:rPr>
          <w:rFonts w:ascii="仿宋" w:eastAsia="仿宋" w:cs="仿宋"/>
          <w:b w:val="0"/>
          <w:spacing w:val="-14"/>
          <w:sz w:val="28"/>
          <w:szCs w:val="28"/>
        </w:rPr>
      </w:pPr>
      <w:bookmarkStart w:id="98" w:name="_Toc20911"/>
      <w:bookmarkStart w:id="99" w:name="_Toc470709501"/>
      <w:r>
        <w:rPr>
          <w:rFonts w:hint="eastAsia" w:ascii="仿宋" w:eastAsia="仿宋" w:cs="仿宋"/>
          <w:b w:val="0"/>
          <w:sz w:val="28"/>
          <w:szCs w:val="28"/>
        </w:rPr>
        <w:t>第五篇 合同主要条款和格式合同（样本）</w:t>
      </w:r>
      <w:bookmarkEnd w:id="98"/>
      <w:bookmarkEnd w:id="99"/>
    </w:p>
    <w:p>
      <w:pPr>
        <w:snapToGrid w:val="0"/>
        <w:spacing w:line="360" w:lineRule="auto"/>
        <w:ind w:firstLine="540"/>
        <w:rPr>
          <w:rFonts w:ascii="仿宋" w:eastAsia="仿宋" w:cs="仿宋"/>
          <w:sz w:val="21"/>
          <w:szCs w:val="21"/>
        </w:rPr>
      </w:pPr>
      <w:bookmarkStart w:id="100" w:name="_Toc285722712"/>
      <w:bookmarkStart w:id="101" w:name="_Toc441065691"/>
      <w:bookmarkStart w:id="102" w:name="_Toc277084870"/>
      <w:r>
        <w:rPr>
          <w:rFonts w:hint="eastAsia" w:ascii="仿宋" w:eastAsia="仿宋" w:cs="仿宋"/>
          <w:sz w:val="21"/>
          <w:szCs w:val="21"/>
        </w:rPr>
        <w:t>一、合同主要条款</w:t>
      </w:r>
      <w:bookmarkEnd w:id="100"/>
      <w:bookmarkEnd w:id="101"/>
      <w:bookmarkEnd w:id="102"/>
    </w:p>
    <w:p>
      <w:pPr>
        <w:snapToGrid w:val="0"/>
        <w:spacing w:line="360" w:lineRule="auto"/>
        <w:ind w:firstLine="540"/>
        <w:rPr>
          <w:rFonts w:ascii="仿宋" w:eastAsia="仿宋" w:cs="仿宋"/>
          <w:sz w:val="21"/>
          <w:szCs w:val="21"/>
        </w:rPr>
      </w:pPr>
      <w:r>
        <w:rPr>
          <w:rFonts w:hint="eastAsia" w:ascii="仿宋" w:eastAsia="仿宋" w:cs="仿宋"/>
          <w:sz w:val="21"/>
          <w:szCs w:val="21"/>
        </w:rPr>
        <w:t>1、定义</w:t>
      </w:r>
    </w:p>
    <w:p>
      <w:pPr>
        <w:snapToGrid w:val="0"/>
        <w:spacing w:line="360" w:lineRule="auto"/>
        <w:ind w:firstLine="540"/>
        <w:rPr>
          <w:rFonts w:ascii="仿宋" w:eastAsia="仿宋" w:cs="仿宋"/>
          <w:sz w:val="21"/>
          <w:szCs w:val="21"/>
        </w:rPr>
      </w:pPr>
      <w:r>
        <w:rPr>
          <w:rFonts w:hint="eastAsia" w:ascii="仿宋" w:eastAsia="仿宋" w:cs="仿宋"/>
          <w:sz w:val="21"/>
          <w:szCs w:val="21"/>
        </w:rPr>
        <w:t>（1）甲方（需方）即采购人，是指通过招标采购，接受合同货物及服务的各级国家机关、事业单位和团体组织。</w:t>
      </w:r>
    </w:p>
    <w:p>
      <w:pPr>
        <w:snapToGrid w:val="0"/>
        <w:spacing w:line="360" w:lineRule="auto"/>
        <w:ind w:firstLine="540"/>
        <w:rPr>
          <w:rFonts w:ascii="仿宋" w:eastAsia="仿宋" w:cs="仿宋"/>
          <w:sz w:val="21"/>
          <w:szCs w:val="21"/>
        </w:rPr>
      </w:pPr>
      <w:r>
        <w:rPr>
          <w:rFonts w:hint="eastAsia" w:ascii="仿宋" w:eastAsia="仿宋" w:cs="仿宋"/>
          <w:sz w:val="21"/>
          <w:szCs w:val="21"/>
        </w:rPr>
        <w:t>（2）乙方（供方）即中标人，是指中标后提供合同货物和服务的自然人、法人及其他组织。</w:t>
      </w:r>
    </w:p>
    <w:p>
      <w:pPr>
        <w:snapToGrid w:val="0"/>
        <w:spacing w:line="360" w:lineRule="auto"/>
        <w:ind w:firstLine="540"/>
        <w:rPr>
          <w:rFonts w:ascii="仿宋" w:eastAsia="仿宋" w:cs="仿宋"/>
          <w:sz w:val="21"/>
          <w:szCs w:val="21"/>
        </w:rPr>
      </w:pPr>
      <w:r>
        <w:rPr>
          <w:rFonts w:hint="eastAsia" w:ascii="仿宋" w:eastAsia="仿宋" w:cs="仿宋"/>
          <w:sz w:val="21"/>
          <w:szCs w:val="21"/>
        </w:rPr>
        <w:t>（3）合同是指由甲乙双方按照询价通知书和响应文件的实质性内容，通过协商一致达成的书面协议。</w:t>
      </w:r>
    </w:p>
    <w:p>
      <w:pPr>
        <w:snapToGrid w:val="0"/>
        <w:spacing w:line="360" w:lineRule="auto"/>
        <w:ind w:firstLine="540"/>
        <w:rPr>
          <w:rFonts w:ascii="仿宋" w:eastAsia="仿宋" w:cs="仿宋"/>
          <w:sz w:val="21"/>
          <w:szCs w:val="21"/>
        </w:rPr>
      </w:pPr>
      <w:r>
        <w:rPr>
          <w:rFonts w:hint="eastAsia" w:ascii="仿宋" w:eastAsia="仿宋" w:cs="仿宋"/>
          <w:sz w:val="21"/>
          <w:szCs w:val="21"/>
        </w:rPr>
        <w:t>（4）合同价格指以中标价格为依据，在供方全面履行合同义务后，需方（或财政部门）应支付给供方的金额。</w:t>
      </w:r>
    </w:p>
    <w:p>
      <w:pPr>
        <w:snapToGrid w:val="0"/>
        <w:spacing w:line="360" w:lineRule="auto"/>
        <w:ind w:firstLine="540"/>
        <w:rPr>
          <w:rFonts w:ascii="仿宋" w:eastAsia="仿宋" w:cs="仿宋"/>
          <w:sz w:val="21"/>
          <w:szCs w:val="21"/>
        </w:rPr>
      </w:pPr>
      <w:r>
        <w:rPr>
          <w:rFonts w:hint="eastAsia" w:ascii="仿宋" w:eastAsia="仿宋" w:cs="仿宋"/>
          <w:sz w:val="21"/>
          <w:szCs w:val="21"/>
        </w:rPr>
        <w:t>（5）技术资料是指合同货物及其相关的设计、制造、监造、检验、验收等文件（包括图纸、各种文字说明、标准）。</w:t>
      </w:r>
    </w:p>
    <w:p>
      <w:pPr>
        <w:snapToGrid w:val="0"/>
        <w:spacing w:line="360" w:lineRule="auto"/>
        <w:ind w:firstLine="540"/>
        <w:rPr>
          <w:rFonts w:ascii="仿宋" w:eastAsia="仿宋" w:cs="仿宋"/>
          <w:sz w:val="21"/>
          <w:szCs w:val="21"/>
        </w:rPr>
      </w:pPr>
      <w:r>
        <w:rPr>
          <w:rFonts w:hint="eastAsia" w:ascii="仿宋" w:eastAsia="仿宋" w:cs="仿宋"/>
          <w:sz w:val="21"/>
          <w:szCs w:val="21"/>
        </w:rPr>
        <w:t>2、货物内容</w:t>
      </w:r>
    </w:p>
    <w:p>
      <w:pPr>
        <w:snapToGrid w:val="0"/>
        <w:spacing w:line="360" w:lineRule="auto"/>
        <w:ind w:firstLine="540"/>
        <w:rPr>
          <w:rFonts w:ascii="仿宋" w:eastAsia="仿宋" w:cs="仿宋"/>
          <w:sz w:val="21"/>
          <w:szCs w:val="21"/>
        </w:rPr>
      </w:pPr>
      <w:r>
        <w:rPr>
          <w:rFonts w:hint="eastAsia" w:ascii="仿宋" w:eastAsia="仿宋" w:cs="仿宋"/>
          <w:sz w:val="21"/>
          <w:szCs w:val="21"/>
        </w:rPr>
        <w:t>合同包括以下内容：货物名称、型号规格、技术参数、数量（单位）等内容。</w:t>
      </w:r>
    </w:p>
    <w:p>
      <w:pPr>
        <w:snapToGrid w:val="0"/>
        <w:spacing w:line="360" w:lineRule="auto"/>
        <w:ind w:firstLine="540"/>
        <w:rPr>
          <w:rFonts w:ascii="仿宋" w:eastAsia="仿宋" w:cs="仿宋"/>
          <w:sz w:val="21"/>
          <w:szCs w:val="21"/>
        </w:rPr>
      </w:pPr>
      <w:r>
        <w:rPr>
          <w:rFonts w:hint="eastAsia" w:ascii="仿宋" w:eastAsia="仿宋" w:cs="仿宋"/>
          <w:sz w:val="21"/>
          <w:szCs w:val="21"/>
        </w:rPr>
        <w:t>3、合同价格</w:t>
      </w:r>
    </w:p>
    <w:p>
      <w:pPr>
        <w:snapToGrid w:val="0"/>
        <w:spacing w:line="360" w:lineRule="auto"/>
        <w:ind w:firstLine="540"/>
        <w:rPr>
          <w:rFonts w:ascii="仿宋" w:eastAsia="仿宋" w:cs="仿宋"/>
          <w:sz w:val="21"/>
          <w:szCs w:val="21"/>
        </w:rPr>
      </w:pPr>
      <w:r>
        <w:rPr>
          <w:rFonts w:hint="eastAsia" w:ascii="仿宋" w:eastAsia="仿宋" w:cs="仿宋"/>
          <w:sz w:val="21"/>
          <w:szCs w:val="21"/>
        </w:rPr>
        <w:t>（1）合同价格即合同金额。</w:t>
      </w:r>
    </w:p>
    <w:p>
      <w:pPr>
        <w:snapToGrid w:val="0"/>
        <w:spacing w:line="360" w:lineRule="auto"/>
        <w:ind w:firstLine="540"/>
        <w:rPr>
          <w:rFonts w:ascii="仿宋" w:eastAsia="仿宋" w:cs="仿宋"/>
          <w:sz w:val="21"/>
          <w:szCs w:val="21"/>
        </w:rPr>
      </w:pPr>
      <w:r>
        <w:rPr>
          <w:rFonts w:hint="eastAsia" w:ascii="仿宋" w:eastAsia="仿宋" w:cs="仿宋"/>
          <w:sz w:val="21"/>
          <w:szCs w:val="21"/>
        </w:rPr>
        <w:t>（2）合同价格包括合同货物、技术资料、合同货物的税费、运杂费、保险费、包装费、装卸费及与货物有关的供方应纳的税费，所有税费由乙方负担。</w:t>
      </w:r>
    </w:p>
    <w:p>
      <w:pPr>
        <w:snapToGrid w:val="0"/>
        <w:spacing w:line="360" w:lineRule="auto"/>
        <w:ind w:firstLine="540"/>
        <w:rPr>
          <w:rFonts w:ascii="仿宋" w:eastAsia="仿宋" w:cs="仿宋"/>
          <w:sz w:val="21"/>
          <w:szCs w:val="21"/>
        </w:rPr>
      </w:pPr>
      <w:r>
        <w:rPr>
          <w:rFonts w:hint="eastAsia" w:ascii="仿宋" w:eastAsia="仿宋" w:cs="仿宋"/>
          <w:sz w:val="21"/>
          <w:szCs w:val="21"/>
        </w:rPr>
        <w:t>（3）合同货物单价为不变价。</w:t>
      </w:r>
    </w:p>
    <w:p>
      <w:pPr>
        <w:snapToGrid w:val="0"/>
        <w:spacing w:line="360" w:lineRule="auto"/>
        <w:ind w:firstLine="540"/>
        <w:rPr>
          <w:rFonts w:ascii="仿宋" w:eastAsia="仿宋" w:cs="仿宋"/>
          <w:sz w:val="21"/>
          <w:szCs w:val="21"/>
        </w:rPr>
      </w:pPr>
      <w:r>
        <w:rPr>
          <w:rFonts w:hint="eastAsia" w:ascii="仿宋" w:eastAsia="仿宋" w:cs="仿宋"/>
          <w:sz w:val="21"/>
          <w:szCs w:val="21"/>
        </w:rPr>
        <w:t>4、转包或分包</w:t>
      </w:r>
    </w:p>
    <w:p>
      <w:pPr>
        <w:snapToGrid w:val="0"/>
        <w:spacing w:line="360" w:lineRule="auto"/>
        <w:ind w:firstLine="540"/>
        <w:rPr>
          <w:rFonts w:ascii="仿宋" w:eastAsia="仿宋" w:cs="仿宋"/>
          <w:sz w:val="21"/>
          <w:szCs w:val="21"/>
        </w:rPr>
      </w:pPr>
      <w:r>
        <w:rPr>
          <w:rFonts w:hint="eastAsia" w:ascii="仿宋" w:eastAsia="仿宋" w:cs="仿宋"/>
          <w:sz w:val="21"/>
          <w:szCs w:val="21"/>
        </w:rPr>
        <w:t>（1）本合同范围的货物，应由乙方直接供应，不得转让他人供应；</w:t>
      </w:r>
    </w:p>
    <w:p>
      <w:pPr>
        <w:snapToGrid w:val="0"/>
        <w:spacing w:line="360" w:lineRule="auto"/>
        <w:ind w:firstLine="540"/>
        <w:rPr>
          <w:rFonts w:ascii="仿宋" w:eastAsia="仿宋" w:cs="仿宋"/>
          <w:sz w:val="21"/>
          <w:szCs w:val="21"/>
        </w:rPr>
      </w:pPr>
      <w:r>
        <w:rPr>
          <w:rFonts w:hint="eastAsia" w:ascii="仿宋" w:eastAsia="仿宋" w:cs="仿宋"/>
          <w:sz w:val="21"/>
          <w:szCs w:val="21"/>
        </w:rPr>
        <w:t>（2）非经甲方书面同意，乙方不得将本合同范围的货物全部或部分分包给他人供应；</w:t>
      </w:r>
    </w:p>
    <w:p>
      <w:pPr>
        <w:snapToGrid w:val="0"/>
        <w:spacing w:line="360" w:lineRule="auto"/>
        <w:ind w:firstLine="540"/>
        <w:rPr>
          <w:rFonts w:ascii="仿宋" w:eastAsia="仿宋" w:cs="仿宋"/>
          <w:sz w:val="21"/>
          <w:szCs w:val="21"/>
        </w:rPr>
      </w:pPr>
      <w:r>
        <w:rPr>
          <w:rFonts w:hint="eastAsia" w:ascii="仿宋" w:eastAsia="仿宋" w:cs="仿宋"/>
          <w:sz w:val="21"/>
          <w:szCs w:val="21"/>
        </w:rPr>
        <w:t>（3）如有转让和未经甲方同意的分包行为，甲方有权解除合同，没收履约保证金并追究乙方的违约责任。</w:t>
      </w:r>
    </w:p>
    <w:p>
      <w:pPr>
        <w:snapToGrid w:val="0"/>
        <w:spacing w:line="360" w:lineRule="auto"/>
        <w:ind w:firstLine="540"/>
        <w:rPr>
          <w:rFonts w:ascii="仿宋" w:eastAsia="仿宋" w:cs="仿宋"/>
          <w:sz w:val="21"/>
          <w:szCs w:val="21"/>
        </w:rPr>
      </w:pPr>
      <w:r>
        <w:rPr>
          <w:rFonts w:hint="eastAsia" w:ascii="仿宋" w:eastAsia="仿宋" w:cs="仿宋"/>
          <w:sz w:val="21"/>
          <w:szCs w:val="21"/>
        </w:rPr>
        <w:t>5、质量保证及售后服务</w:t>
      </w:r>
    </w:p>
    <w:p>
      <w:pPr>
        <w:snapToGrid w:val="0"/>
        <w:spacing w:line="360" w:lineRule="auto"/>
        <w:ind w:firstLine="540"/>
        <w:rPr>
          <w:rFonts w:ascii="仿宋" w:eastAsia="仿宋" w:cs="仿宋"/>
          <w:sz w:val="21"/>
          <w:szCs w:val="21"/>
        </w:rPr>
      </w:pPr>
      <w:r>
        <w:rPr>
          <w:rFonts w:hint="eastAsia" w:ascii="仿宋" w:eastAsia="仿宋" w:cs="仿宋"/>
          <w:sz w:val="21"/>
          <w:szCs w:val="21"/>
        </w:rPr>
        <w:t>5.1乙方应按询价通知书规定的货物性能、技术要求、质量标准向甲方提供未经使用的全新产品。</w:t>
      </w:r>
    </w:p>
    <w:p>
      <w:pPr>
        <w:snapToGrid w:val="0"/>
        <w:spacing w:line="360" w:lineRule="auto"/>
        <w:ind w:firstLine="540"/>
        <w:rPr>
          <w:rFonts w:ascii="仿宋" w:eastAsia="仿宋" w:cs="仿宋"/>
          <w:sz w:val="21"/>
          <w:szCs w:val="21"/>
        </w:rPr>
      </w:pPr>
      <w:r>
        <w:rPr>
          <w:rFonts w:hint="eastAsia" w:ascii="仿宋" w:eastAsia="仿宋" w:cs="仿宋"/>
          <w:sz w:val="21"/>
          <w:szCs w:val="21"/>
        </w:rPr>
        <w:t>5.2乙方提供的货物在质保期内因货物本身的质量问题发生故障，乙方应负责免费更换。对达不到技术要求者，根据实际情况，经双方协商，可按以下办法执行：</w:t>
      </w:r>
    </w:p>
    <w:p>
      <w:pPr>
        <w:snapToGrid w:val="0"/>
        <w:spacing w:line="360" w:lineRule="auto"/>
        <w:ind w:firstLine="540"/>
        <w:rPr>
          <w:rFonts w:ascii="仿宋" w:eastAsia="仿宋" w:cs="仿宋"/>
          <w:sz w:val="21"/>
          <w:szCs w:val="21"/>
        </w:rPr>
      </w:pPr>
      <w:r>
        <w:rPr>
          <w:rFonts w:hint="eastAsia" w:ascii="仿宋" w:eastAsia="仿宋" w:cs="仿宋"/>
          <w:sz w:val="21"/>
          <w:szCs w:val="21"/>
        </w:rPr>
        <w:t>5.2.1更换：由乙方承担所发生的全部费用。</w:t>
      </w:r>
    </w:p>
    <w:p>
      <w:pPr>
        <w:snapToGrid w:val="0"/>
        <w:spacing w:line="360" w:lineRule="auto"/>
        <w:ind w:firstLine="540"/>
        <w:rPr>
          <w:rFonts w:ascii="仿宋" w:eastAsia="仿宋" w:cs="仿宋"/>
          <w:sz w:val="21"/>
          <w:szCs w:val="21"/>
        </w:rPr>
      </w:pPr>
      <w:r>
        <w:rPr>
          <w:rFonts w:hint="eastAsia" w:ascii="仿宋" w:eastAsia="仿宋" w:cs="仿宋"/>
          <w:sz w:val="21"/>
          <w:szCs w:val="21"/>
        </w:rPr>
        <w:t>5.1.2贬值处理：由甲乙双方合议定价。</w:t>
      </w:r>
    </w:p>
    <w:p>
      <w:pPr>
        <w:snapToGrid w:val="0"/>
        <w:spacing w:line="360" w:lineRule="auto"/>
        <w:ind w:firstLine="540"/>
        <w:rPr>
          <w:rFonts w:ascii="仿宋" w:eastAsia="仿宋" w:cs="仿宋"/>
          <w:sz w:val="21"/>
          <w:szCs w:val="21"/>
        </w:rPr>
      </w:pPr>
      <w:r>
        <w:rPr>
          <w:rFonts w:hint="eastAsia" w:ascii="仿宋" w:eastAsia="仿宋" w:cs="仿宋"/>
          <w:sz w:val="21"/>
          <w:szCs w:val="21"/>
        </w:rPr>
        <w:t>5.2.3退货处理：乙方应退还甲方支付的合同款，同时应承担该货物的直接费用（运输、保险、检验、货款利息及银行手续费等）。</w:t>
      </w:r>
    </w:p>
    <w:p>
      <w:pPr>
        <w:snapToGrid w:val="0"/>
        <w:spacing w:line="360" w:lineRule="auto"/>
        <w:ind w:firstLine="540"/>
        <w:rPr>
          <w:rFonts w:ascii="仿宋" w:eastAsia="仿宋" w:cs="仿宋"/>
          <w:sz w:val="21"/>
          <w:szCs w:val="21"/>
        </w:rPr>
      </w:pPr>
      <w:r>
        <w:rPr>
          <w:rFonts w:hint="eastAsia" w:ascii="仿宋" w:eastAsia="仿宋" w:cs="仿宋"/>
          <w:sz w:val="21"/>
          <w:szCs w:val="21"/>
        </w:rPr>
        <w:t>5.3如在使用过程中发生质量问题，乙方应按本项目“第四篇项目商务要求”中关于售后服务的要求执行。</w:t>
      </w:r>
    </w:p>
    <w:p>
      <w:pPr>
        <w:snapToGrid w:val="0"/>
        <w:spacing w:line="360" w:lineRule="auto"/>
        <w:ind w:firstLine="540"/>
        <w:rPr>
          <w:rFonts w:ascii="仿宋" w:eastAsia="仿宋" w:cs="仿宋"/>
          <w:sz w:val="21"/>
          <w:szCs w:val="21"/>
        </w:rPr>
      </w:pPr>
      <w:r>
        <w:rPr>
          <w:rFonts w:hint="eastAsia" w:ascii="仿宋" w:eastAsia="仿宋" w:cs="仿宋"/>
          <w:sz w:val="21"/>
          <w:szCs w:val="21"/>
        </w:rPr>
        <w:t>5.4在质保期内，乙方应对货物出现的质量及安全问题负责处理解决并承担一切费用。</w:t>
      </w:r>
    </w:p>
    <w:p>
      <w:pPr>
        <w:snapToGrid w:val="0"/>
        <w:spacing w:line="360" w:lineRule="auto"/>
        <w:ind w:firstLine="540"/>
        <w:rPr>
          <w:rFonts w:ascii="仿宋" w:eastAsia="仿宋" w:cs="仿宋"/>
          <w:sz w:val="21"/>
          <w:szCs w:val="21"/>
        </w:rPr>
      </w:pPr>
      <w:r>
        <w:rPr>
          <w:rFonts w:hint="eastAsia" w:ascii="仿宋" w:eastAsia="仿宋" w:cs="仿宋"/>
          <w:sz w:val="21"/>
          <w:szCs w:val="21"/>
        </w:rPr>
        <w:t>6、付款</w:t>
      </w:r>
    </w:p>
    <w:p>
      <w:pPr>
        <w:snapToGrid w:val="0"/>
        <w:spacing w:line="360" w:lineRule="auto"/>
        <w:ind w:firstLine="540"/>
        <w:rPr>
          <w:rFonts w:ascii="仿宋" w:eastAsia="仿宋" w:cs="仿宋"/>
          <w:sz w:val="21"/>
          <w:szCs w:val="21"/>
        </w:rPr>
      </w:pPr>
      <w:r>
        <w:rPr>
          <w:rFonts w:hint="eastAsia" w:ascii="仿宋" w:eastAsia="仿宋" w:cs="仿宋"/>
          <w:sz w:val="21"/>
          <w:szCs w:val="21"/>
        </w:rPr>
        <w:t>6.1本合同使用货币币制如未作特别说明均为人民币。</w:t>
      </w:r>
    </w:p>
    <w:p>
      <w:pPr>
        <w:snapToGrid w:val="0"/>
        <w:spacing w:line="360" w:lineRule="auto"/>
        <w:ind w:firstLine="540"/>
        <w:rPr>
          <w:rFonts w:ascii="仿宋" w:eastAsia="仿宋" w:cs="仿宋"/>
          <w:sz w:val="21"/>
          <w:szCs w:val="21"/>
        </w:rPr>
      </w:pPr>
      <w:r>
        <w:rPr>
          <w:rFonts w:hint="eastAsia" w:ascii="仿宋" w:eastAsia="仿宋" w:cs="仿宋"/>
          <w:sz w:val="21"/>
          <w:szCs w:val="21"/>
        </w:rPr>
        <w:t>6.2付款方式：银行转账、现金支票。</w:t>
      </w:r>
    </w:p>
    <w:p>
      <w:pPr>
        <w:snapToGrid w:val="0"/>
        <w:spacing w:line="360" w:lineRule="auto"/>
        <w:ind w:firstLine="540"/>
        <w:rPr>
          <w:rFonts w:ascii="仿宋" w:eastAsia="仿宋" w:cs="仿宋"/>
          <w:sz w:val="21"/>
          <w:szCs w:val="21"/>
        </w:rPr>
      </w:pPr>
      <w:r>
        <w:rPr>
          <w:rFonts w:hint="eastAsia" w:ascii="仿宋" w:eastAsia="仿宋" w:cs="仿宋"/>
          <w:sz w:val="21"/>
          <w:szCs w:val="21"/>
        </w:rPr>
        <w:t>6.3付款方法：同本项目“第四篇项目商务要求”中关于付款方式的约定。</w:t>
      </w:r>
    </w:p>
    <w:p>
      <w:pPr>
        <w:snapToGrid w:val="0"/>
        <w:spacing w:line="360" w:lineRule="auto"/>
        <w:ind w:firstLine="540"/>
        <w:rPr>
          <w:rFonts w:ascii="仿宋" w:eastAsia="仿宋" w:cs="仿宋"/>
          <w:sz w:val="21"/>
          <w:szCs w:val="21"/>
        </w:rPr>
      </w:pPr>
      <w:r>
        <w:rPr>
          <w:rFonts w:hint="eastAsia" w:ascii="仿宋" w:eastAsia="仿宋" w:cs="仿宋"/>
          <w:sz w:val="21"/>
          <w:szCs w:val="21"/>
        </w:rPr>
        <w:t>7、检查验收</w:t>
      </w:r>
    </w:p>
    <w:p>
      <w:pPr>
        <w:snapToGrid w:val="0"/>
        <w:spacing w:line="360" w:lineRule="auto"/>
        <w:ind w:firstLine="540"/>
        <w:rPr>
          <w:rFonts w:ascii="仿宋" w:eastAsia="仿宋" w:cs="仿宋"/>
          <w:sz w:val="21"/>
          <w:szCs w:val="21"/>
        </w:rPr>
      </w:pPr>
      <w:r>
        <w:rPr>
          <w:rFonts w:hint="eastAsia" w:ascii="仿宋" w:eastAsia="仿宋" w:cs="仿宋"/>
          <w:sz w:val="21"/>
          <w:szCs w:val="21"/>
        </w:rPr>
        <w:t>（1）供方应随货物提供合格证和质量证明文件，如是国外进口的货物还须提供入关证明。</w:t>
      </w:r>
    </w:p>
    <w:p>
      <w:pPr>
        <w:snapToGrid w:val="0"/>
        <w:spacing w:line="360" w:lineRule="auto"/>
        <w:ind w:firstLine="540"/>
        <w:rPr>
          <w:rFonts w:ascii="仿宋" w:eastAsia="仿宋" w:cs="仿宋"/>
          <w:sz w:val="21"/>
          <w:szCs w:val="21"/>
        </w:rPr>
      </w:pPr>
      <w:r>
        <w:rPr>
          <w:rFonts w:hint="eastAsia" w:ascii="仿宋" w:eastAsia="仿宋" w:cs="仿宋"/>
          <w:sz w:val="21"/>
          <w:szCs w:val="21"/>
        </w:rPr>
        <w:t>（2）货物验收</w:t>
      </w:r>
    </w:p>
    <w:p>
      <w:pPr>
        <w:snapToGrid w:val="0"/>
        <w:spacing w:line="360" w:lineRule="auto"/>
        <w:ind w:firstLine="540"/>
        <w:rPr>
          <w:rFonts w:ascii="仿宋" w:eastAsia="仿宋" w:cs="仿宋"/>
          <w:sz w:val="21"/>
          <w:szCs w:val="21"/>
        </w:rPr>
      </w:pPr>
      <w:r>
        <w:rPr>
          <w:rFonts w:hint="eastAsia" w:ascii="仿宋" w:eastAsia="仿宋" w:cs="仿宋"/>
          <w:sz w:val="21"/>
          <w:szCs w:val="21"/>
        </w:rPr>
        <w:t>按本项目“第四篇项目商务要求”中关于验收方式的要求执行。</w:t>
      </w:r>
    </w:p>
    <w:p>
      <w:pPr>
        <w:snapToGrid w:val="0"/>
        <w:spacing w:line="360" w:lineRule="auto"/>
        <w:ind w:firstLine="540"/>
        <w:rPr>
          <w:rFonts w:ascii="仿宋" w:eastAsia="仿宋" w:cs="仿宋"/>
          <w:sz w:val="21"/>
          <w:szCs w:val="21"/>
        </w:rPr>
      </w:pPr>
      <w:r>
        <w:rPr>
          <w:rFonts w:hint="eastAsia" w:ascii="仿宋" w:eastAsia="仿宋" w:cs="仿宋"/>
          <w:sz w:val="21"/>
          <w:szCs w:val="21"/>
        </w:rPr>
        <w:t>（3）货物验收报告应由需方、供方经办人签字，写明验收意见并加盖双方公章，以此作为支付凭据。</w:t>
      </w:r>
    </w:p>
    <w:p>
      <w:pPr>
        <w:snapToGrid w:val="0"/>
        <w:spacing w:line="360" w:lineRule="auto"/>
        <w:ind w:firstLine="540"/>
        <w:rPr>
          <w:rFonts w:ascii="仿宋" w:eastAsia="仿宋" w:cs="仿宋"/>
          <w:sz w:val="21"/>
          <w:szCs w:val="21"/>
        </w:rPr>
      </w:pPr>
      <w:r>
        <w:rPr>
          <w:rFonts w:hint="eastAsia" w:ascii="仿宋" w:eastAsia="仿宋" w:cs="仿宋"/>
          <w:sz w:val="21"/>
          <w:szCs w:val="21"/>
        </w:rPr>
        <w:t>8.履约保证金（如果有）</w:t>
      </w:r>
    </w:p>
    <w:p>
      <w:pPr>
        <w:snapToGrid w:val="0"/>
        <w:spacing w:line="360" w:lineRule="auto"/>
        <w:ind w:firstLine="540"/>
        <w:rPr>
          <w:rFonts w:ascii="仿宋" w:eastAsia="仿宋" w:cs="仿宋"/>
          <w:sz w:val="21"/>
          <w:szCs w:val="21"/>
        </w:rPr>
      </w:pPr>
      <w:r>
        <w:rPr>
          <w:rFonts w:hint="eastAsia" w:ascii="仿宋" w:eastAsia="仿宋" w:cs="仿宋"/>
          <w:sz w:val="21"/>
          <w:szCs w:val="21"/>
        </w:rPr>
        <w:t>9、索赔</w:t>
      </w:r>
    </w:p>
    <w:p>
      <w:pPr>
        <w:snapToGrid w:val="0"/>
        <w:spacing w:line="360" w:lineRule="auto"/>
        <w:ind w:firstLine="540"/>
        <w:rPr>
          <w:rFonts w:ascii="仿宋" w:eastAsia="仿宋" w:cs="仿宋"/>
          <w:sz w:val="21"/>
          <w:szCs w:val="21"/>
        </w:rPr>
      </w:pPr>
      <w:r>
        <w:rPr>
          <w:rFonts w:hint="eastAsia" w:ascii="仿宋" w:eastAsia="仿宋" w:cs="仿宋"/>
          <w:sz w:val="21"/>
          <w:szCs w:val="21"/>
        </w:rPr>
        <w:t>供方对货物与合同要求不符负有责任，并且需方已于规定交货内和质量保证期内提出索赔，供方应按需方同意的下述一种或多种方法解决索赔事宜。</w:t>
      </w:r>
    </w:p>
    <w:p>
      <w:pPr>
        <w:snapToGrid w:val="0"/>
        <w:spacing w:line="360" w:lineRule="auto"/>
        <w:ind w:firstLine="540"/>
        <w:rPr>
          <w:rFonts w:ascii="仿宋" w:eastAsia="仿宋" w:cs="仿宋"/>
          <w:sz w:val="21"/>
          <w:szCs w:val="21"/>
        </w:rPr>
      </w:pPr>
      <w:r>
        <w:rPr>
          <w:rFonts w:hint="eastAsia" w:ascii="仿宋" w:eastAsia="仿宋" w:cs="仿宋"/>
          <w:sz w:val="21"/>
          <w:szCs w:val="21"/>
        </w:rPr>
        <w:t>（1）供方同意需方拒收货物并把拒收货物的金额以合同规定的同类货币付给需方，供方负担发生的一切损失和费用，包括利息、运输和保险费、检验费、仓储和装卸费以及为保管和保护被拒绝货物所需要的其它必要费用。</w:t>
      </w:r>
    </w:p>
    <w:p>
      <w:pPr>
        <w:snapToGrid w:val="0"/>
        <w:spacing w:line="360" w:lineRule="auto"/>
        <w:ind w:firstLine="540"/>
        <w:rPr>
          <w:rFonts w:ascii="仿宋" w:eastAsia="仿宋" w:cs="仿宋"/>
          <w:sz w:val="21"/>
          <w:szCs w:val="21"/>
        </w:rPr>
      </w:pPr>
      <w:r>
        <w:rPr>
          <w:rFonts w:hint="eastAsia" w:ascii="仿宋" w:eastAsia="仿宋" w:cs="仿宋"/>
          <w:sz w:val="21"/>
          <w:szCs w:val="21"/>
        </w:rPr>
        <w:t>（2）根据货物的疵劣和受损程度以及需方遭受损失的金额，经双方同意降低货物价格。</w:t>
      </w:r>
    </w:p>
    <w:p>
      <w:pPr>
        <w:snapToGrid w:val="0"/>
        <w:spacing w:line="360" w:lineRule="auto"/>
        <w:ind w:firstLine="540"/>
        <w:rPr>
          <w:rFonts w:ascii="仿宋" w:eastAsia="仿宋" w:cs="仿宋"/>
          <w:sz w:val="21"/>
          <w:szCs w:val="21"/>
        </w:rPr>
      </w:pPr>
      <w:r>
        <w:rPr>
          <w:rFonts w:hint="eastAsia" w:ascii="仿宋" w:eastAsia="仿宋" w:cs="仿宋"/>
          <w:sz w:val="21"/>
          <w:szCs w:val="21"/>
        </w:rPr>
        <w:t>10、知识产权</w:t>
      </w:r>
    </w:p>
    <w:p>
      <w:pPr>
        <w:snapToGrid w:val="0"/>
        <w:spacing w:line="360" w:lineRule="auto"/>
        <w:ind w:firstLine="540"/>
        <w:rPr>
          <w:rFonts w:ascii="仿宋" w:eastAsia="仿宋" w:cs="仿宋"/>
          <w:sz w:val="21"/>
          <w:szCs w:val="21"/>
        </w:rPr>
      </w:pPr>
      <w:r>
        <w:rPr>
          <w:rFonts w:hint="eastAsia" w:ascii="仿宋" w:eastAsia="仿宋" w:cs="仿宋"/>
          <w:sz w:val="21"/>
          <w:szCs w:val="21"/>
        </w:rPr>
        <w:t>需方在中华人民共和国境内使用供方提供的货物及服务时免受第三方提出的侵犯其专利权或其它知识产权的起诉。如果第三方提出侵权指控，供方应承担由此而引起的一切法律责任和费用。</w:t>
      </w:r>
    </w:p>
    <w:p>
      <w:pPr>
        <w:snapToGrid w:val="0"/>
        <w:spacing w:line="360" w:lineRule="auto"/>
        <w:ind w:firstLine="540"/>
        <w:rPr>
          <w:rFonts w:ascii="仿宋" w:eastAsia="仿宋" w:cs="仿宋"/>
          <w:sz w:val="21"/>
          <w:szCs w:val="21"/>
        </w:rPr>
      </w:pPr>
      <w:r>
        <w:rPr>
          <w:rFonts w:hint="eastAsia" w:ascii="仿宋" w:eastAsia="仿宋" w:cs="仿宋"/>
          <w:sz w:val="21"/>
          <w:szCs w:val="21"/>
        </w:rPr>
        <w:t>11、合同争议的解决</w:t>
      </w:r>
    </w:p>
    <w:p>
      <w:pPr>
        <w:snapToGrid w:val="0"/>
        <w:spacing w:line="360" w:lineRule="auto"/>
        <w:ind w:firstLine="540"/>
        <w:rPr>
          <w:rFonts w:ascii="仿宋" w:eastAsia="仿宋" w:cs="仿宋"/>
          <w:sz w:val="21"/>
          <w:szCs w:val="21"/>
        </w:rPr>
      </w:pPr>
      <w:r>
        <w:rPr>
          <w:rFonts w:hint="eastAsia" w:ascii="仿宋" w:eastAsia="仿宋" w:cs="仿宋"/>
          <w:sz w:val="21"/>
          <w:szCs w:val="21"/>
        </w:rPr>
        <w:t>（1）当事人友好协商达成一致</w:t>
      </w:r>
    </w:p>
    <w:p>
      <w:pPr>
        <w:snapToGrid w:val="0"/>
        <w:spacing w:line="360" w:lineRule="auto"/>
        <w:ind w:firstLine="540"/>
        <w:rPr>
          <w:rFonts w:ascii="仿宋" w:eastAsia="仿宋" w:cs="仿宋"/>
          <w:sz w:val="21"/>
          <w:szCs w:val="21"/>
        </w:rPr>
      </w:pPr>
      <w:r>
        <w:rPr>
          <w:rFonts w:hint="eastAsia" w:ascii="仿宋" w:eastAsia="仿宋" w:cs="仿宋"/>
          <w:sz w:val="21"/>
          <w:szCs w:val="21"/>
        </w:rPr>
        <w:t>（2）供需双方由于本合同引起的任何争议应友好协商解决，协商不成的，任何一方均可向重庆市铜梁区人民法院起诉。</w:t>
      </w:r>
    </w:p>
    <w:p>
      <w:pPr>
        <w:snapToGrid w:val="0"/>
        <w:spacing w:line="360" w:lineRule="auto"/>
        <w:ind w:firstLine="540"/>
        <w:rPr>
          <w:rFonts w:ascii="仿宋" w:eastAsia="仿宋" w:cs="仿宋"/>
          <w:sz w:val="21"/>
          <w:szCs w:val="21"/>
        </w:rPr>
      </w:pPr>
      <w:r>
        <w:rPr>
          <w:rFonts w:hint="eastAsia" w:ascii="仿宋" w:eastAsia="仿宋" w:cs="仿宋"/>
          <w:sz w:val="21"/>
          <w:szCs w:val="21"/>
        </w:rPr>
        <w:t>12、违约责任</w:t>
      </w:r>
    </w:p>
    <w:p>
      <w:pPr>
        <w:snapToGrid w:val="0"/>
        <w:spacing w:line="360" w:lineRule="auto"/>
        <w:ind w:firstLine="540"/>
        <w:rPr>
          <w:rFonts w:ascii="仿宋" w:eastAsia="仿宋" w:cs="仿宋"/>
          <w:sz w:val="21"/>
          <w:szCs w:val="21"/>
        </w:rPr>
      </w:pPr>
      <w:r>
        <w:rPr>
          <w:rFonts w:hint="eastAsia" w:ascii="仿宋" w:eastAsia="仿宋" w:cs="仿宋"/>
          <w:sz w:val="21"/>
          <w:szCs w:val="21"/>
        </w:rPr>
        <w:t>按《中华人民共和国合同法》、《中华人民共和国政府采购法》有关条款，或由供需双方约定。</w:t>
      </w:r>
    </w:p>
    <w:p>
      <w:pPr>
        <w:snapToGrid w:val="0"/>
        <w:spacing w:line="360" w:lineRule="auto"/>
        <w:ind w:firstLine="540"/>
        <w:rPr>
          <w:rFonts w:ascii="仿宋" w:eastAsia="仿宋" w:cs="仿宋"/>
          <w:sz w:val="21"/>
          <w:szCs w:val="21"/>
        </w:rPr>
      </w:pPr>
      <w:r>
        <w:rPr>
          <w:rFonts w:hint="eastAsia" w:ascii="仿宋" w:eastAsia="仿宋" w:cs="仿宋"/>
          <w:sz w:val="21"/>
          <w:szCs w:val="21"/>
        </w:rPr>
        <w:t>13、合同生效及其它</w:t>
      </w:r>
    </w:p>
    <w:p>
      <w:pPr>
        <w:snapToGrid w:val="0"/>
        <w:spacing w:line="360" w:lineRule="auto"/>
        <w:ind w:firstLine="540"/>
        <w:rPr>
          <w:rFonts w:ascii="仿宋" w:eastAsia="仿宋" w:cs="仿宋"/>
          <w:sz w:val="21"/>
          <w:szCs w:val="21"/>
        </w:rPr>
      </w:pPr>
      <w:r>
        <w:rPr>
          <w:rFonts w:hint="eastAsia" w:ascii="仿宋" w:eastAsia="仿宋" w:cs="仿宋"/>
          <w:sz w:val="21"/>
          <w:szCs w:val="21"/>
        </w:rPr>
        <w:t>（1）合同生效及其效力应符合《中华人民共和国合同法》有关规定。</w:t>
      </w:r>
    </w:p>
    <w:p>
      <w:pPr>
        <w:snapToGrid w:val="0"/>
        <w:spacing w:line="360" w:lineRule="auto"/>
        <w:ind w:firstLine="540"/>
        <w:rPr>
          <w:rFonts w:ascii="仿宋" w:eastAsia="仿宋" w:cs="仿宋"/>
          <w:sz w:val="21"/>
          <w:szCs w:val="21"/>
        </w:rPr>
      </w:pPr>
      <w:r>
        <w:rPr>
          <w:rFonts w:hint="eastAsia" w:ascii="仿宋" w:eastAsia="仿宋" w:cs="仿宋"/>
          <w:sz w:val="21"/>
          <w:szCs w:val="21"/>
        </w:rPr>
        <w:t>（2）合同应经当事人法定代表人或委托代理人签字，加盖双方合同专用章或公章。</w:t>
      </w:r>
    </w:p>
    <w:p>
      <w:pPr>
        <w:snapToGrid w:val="0"/>
        <w:spacing w:line="360" w:lineRule="auto"/>
        <w:ind w:firstLine="540"/>
        <w:rPr>
          <w:rFonts w:ascii="仿宋" w:eastAsia="仿宋" w:cs="仿宋"/>
          <w:sz w:val="21"/>
          <w:szCs w:val="21"/>
        </w:rPr>
      </w:pPr>
      <w:r>
        <w:rPr>
          <w:rFonts w:hint="eastAsia" w:ascii="仿宋" w:eastAsia="仿宋" w:cs="仿宋"/>
          <w:sz w:val="21"/>
          <w:szCs w:val="21"/>
        </w:rPr>
        <w:t>（3）合同所包括附件，是合同不可分割的一部分，具有同等法法律效力。</w:t>
      </w:r>
    </w:p>
    <w:p>
      <w:pPr>
        <w:snapToGrid w:val="0"/>
        <w:spacing w:line="360" w:lineRule="auto"/>
        <w:ind w:firstLine="540"/>
        <w:rPr>
          <w:rFonts w:ascii="仿宋" w:eastAsia="仿宋" w:cs="仿宋"/>
          <w:sz w:val="21"/>
          <w:szCs w:val="21"/>
        </w:rPr>
      </w:pPr>
      <w:r>
        <w:rPr>
          <w:rFonts w:hint="eastAsia" w:ascii="仿宋" w:eastAsia="仿宋" w:cs="仿宋"/>
          <w:sz w:val="21"/>
          <w:szCs w:val="21"/>
        </w:rPr>
        <w:t>（4）合同需提供担保的，按《中华人民共和国担保法》规定执行。</w:t>
      </w:r>
    </w:p>
    <w:p>
      <w:pPr>
        <w:snapToGrid w:val="0"/>
        <w:spacing w:line="360" w:lineRule="auto"/>
        <w:ind w:firstLine="540"/>
        <w:rPr>
          <w:rFonts w:ascii="仿宋" w:eastAsia="仿宋" w:cs="仿宋"/>
          <w:sz w:val="21"/>
          <w:szCs w:val="21"/>
        </w:rPr>
      </w:pPr>
      <w:r>
        <w:rPr>
          <w:rFonts w:hint="eastAsia" w:ascii="仿宋" w:eastAsia="仿宋" w:cs="仿宋"/>
          <w:sz w:val="21"/>
          <w:szCs w:val="21"/>
        </w:rPr>
        <w:t>（5）本合同条件未尽事宜依照《中华人民共和国合同法》，由供需双方共同协商确定。</w:t>
      </w:r>
    </w:p>
    <w:p>
      <w:pPr>
        <w:snapToGrid w:val="0"/>
        <w:spacing w:line="360" w:lineRule="auto"/>
        <w:ind w:firstLine="364" w:firstLineChars="200"/>
        <w:rPr>
          <w:rFonts w:ascii="仿宋" w:eastAsia="仿宋" w:cs="仿宋"/>
          <w:spacing w:val="-14"/>
          <w:sz w:val="21"/>
          <w:szCs w:val="21"/>
        </w:rPr>
        <w:sectPr>
          <w:headerReference r:id="rId6" w:type="default"/>
          <w:pgSz w:w="11907" w:h="16840"/>
          <w:pgMar w:top="1134" w:right="1191" w:bottom="1134" w:left="1304" w:header="964" w:footer="992" w:gutter="0"/>
          <w:pgNumType w:fmt="numberInDash"/>
          <w:cols w:space="720" w:num="1"/>
          <w:docGrid w:linePitch="381" w:charSpace="0"/>
        </w:sectPr>
      </w:pPr>
    </w:p>
    <w:p>
      <w:pPr>
        <w:snapToGrid w:val="0"/>
        <w:spacing w:line="360" w:lineRule="auto"/>
        <w:ind w:firstLine="364" w:firstLineChars="200"/>
        <w:rPr>
          <w:rFonts w:ascii="仿宋" w:eastAsia="仿宋" w:cs="仿宋"/>
          <w:spacing w:val="-14"/>
          <w:sz w:val="21"/>
          <w:szCs w:val="21"/>
        </w:rPr>
      </w:pPr>
      <w:bookmarkStart w:id="103" w:name="_Toc441065692"/>
      <w:bookmarkStart w:id="104" w:name="_Toc277084871"/>
      <w:bookmarkStart w:id="105" w:name="_Toc285722713"/>
      <w:r>
        <w:rPr>
          <w:rFonts w:hint="eastAsia" w:ascii="仿宋" w:eastAsia="仿宋" w:cs="仿宋"/>
          <w:spacing w:val="-14"/>
          <w:sz w:val="21"/>
          <w:szCs w:val="21"/>
        </w:rPr>
        <w:t>二、政府采购合同（格式）</w:t>
      </w:r>
      <w:bookmarkEnd w:id="103"/>
      <w:bookmarkEnd w:id="104"/>
      <w:bookmarkEnd w:id="105"/>
    </w:p>
    <w:p>
      <w:pPr>
        <w:spacing w:line="360" w:lineRule="auto"/>
        <w:ind w:firstLine="364" w:firstLineChars="200"/>
        <w:rPr>
          <w:rFonts w:ascii="仿宋" w:eastAsia="仿宋" w:cs="仿宋"/>
          <w:spacing w:val="-14"/>
          <w:sz w:val="21"/>
          <w:szCs w:val="21"/>
        </w:rPr>
      </w:pPr>
      <w:r>
        <w:rPr>
          <w:rFonts w:hint="eastAsia" w:ascii="仿宋" w:eastAsia="仿宋" w:cs="仿宋"/>
          <w:color w:val="auto"/>
          <w:spacing w:val="-14"/>
          <w:sz w:val="21"/>
          <w:szCs w:val="21"/>
        </w:rPr>
        <w:t>(</w:t>
      </w:r>
      <w:r>
        <w:rPr>
          <w:rFonts w:hint="eastAsia" w:ascii="仿宋" w:eastAsia="仿宋" w:cs="仿宋"/>
          <w:b w:val="0"/>
          <w:bCs w:val="0"/>
          <w:color w:val="auto"/>
          <w:spacing w:val="-14"/>
          <w:sz w:val="21"/>
          <w:szCs w:val="21"/>
        </w:rPr>
        <w:t>注：成交后</w:t>
      </w:r>
      <w:r>
        <w:rPr>
          <w:rFonts w:hint="eastAsia" w:ascii="仿宋" w:eastAsia="仿宋" w:cs="仿宋"/>
          <w:b w:val="0"/>
          <w:bCs w:val="0"/>
          <w:color w:val="auto"/>
          <w:spacing w:val="-14"/>
          <w:sz w:val="21"/>
          <w:szCs w:val="21"/>
          <w:lang w:val="en-US" w:eastAsia="zh-CN"/>
        </w:rPr>
        <w:t>供应商按照附表一数量与各乡镇签订合同，合同</w:t>
      </w:r>
      <w:r>
        <w:rPr>
          <w:rFonts w:hint="eastAsia" w:ascii="仿宋" w:eastAsia="仿宋" w:cs="仿宋"/>
          <w:b w:val="0"/>
          <w:bCs w:val="0"/>
          <w:color w:val="auto"/>
          <w:spacing w:val="-14"/>
          <w:sz w:val="21"/>
          <w:szCs w:val="21"/>
        </w:rPr>
        <w:t>应按</w:t>
      </w:r>
      <w:r>
        <w:rPr>
          <w:rFonts w:hint="eastAsia" w:ascii="仿宋" w:eastAsia="仿宋" w:cs="仿宋"/>
          <w:spacing w:val="-14"/>
          <w:sz w:val="21"/>
          <w:szCs w:val="21"/>
        </w:rPr>
        <w:t>本项目询价文件、成交供应商的响应文件及本篇合同主要条款及格式，在规定时间内签订供货合同，所签订的合同不得对询价文件和成交供应商的响应文件作实质性修改。)</w:t>
      </w:r>
    </w:p>
    <w:p>
      <w:pPr>
        <w:snapToGrid w:val="0"/>
        <w:spacing w:line="360" w:lineRule="auto"/>
        <w:ind w:firstLine="1092" w:firstLineChars="600"/>
        <w:rPr>
          <w:rFonts w:ascii="仿宋" w:eastAsia="仿宋" w:cs="仿宋"/>
          <w:spacing w:val="-14"/>
          <w:sz w:val="21"/>
          <w:szCs w:val="21"/>
        </w:rPr>
      </w:pPr>
    </w:p>
    <w:p>
      <w:pPr>
        <w:widowControl/>
        <w:spacing w:line="360" w:lineRule="auto"/>
        <w:jc w:val="center"/>
        <w:rPr>
          <w:rFonts w:ascii="仿宋" w:eastAsia="仿宋" w:cs="仿宋"/>
          <w:b/>
          <w:bCs/>
          <w:spacing w:val="-14"/>
          <w:sz w:val="24"/>
          <w:szCs w:val="24"/>
        </w:rPr>
      </w:pPr>
      <w:r>
        <w:rPr>
          <w:rFonts w:hint="eastAsia" w:ascii="仿宋" w:eastAsia="仿宋" w:cs="仿宋"/>
          <w:b/>
          <w:bCs/>
          <w:spacing w:val="-14"/>
          <w:sz w:val="24"/>
          <w:szCs w:val="24"/>
        </w:rPr>
        <w:t>重庆市政府采购合同</w:t>
      </w:r>
    </w:p>
    <w:p>
      <w:pPr>
        <w:snapToGrid w:val="0"/>
        <w:spacing w:line="360" w:lineRule="auto"/>
        <w:ind w:firstLine="2730" w:firstLineChars="1500"/>
        <w:rPr>
          <w:rFonts w:ascii="仿宋" w:eastAsia="仿宋" w:cs="仿宋"/>
          <w:spacing w:val="-14"/>
          <w:sz w:val="21"/>
          <w:szCs w:val="21"/>
        </w:rPr>
      </w:pPr>
      <w:r>
        <w:rPr>
          <w:rFonts w:hint="eastAsia" w:ascii="仿宋" w:eastAsia="仿宋" w:cs="仿宋"/>
          <w:spacing w:val="-14"/>
          <w:sz w:val="21"/>
          <w:szCs w:val="21"/>
        </w:rPr>
        <w:t>（采购项目编号及分包号：）</w:t>
      </w:r>
    </w:p>
    <w:p>
      <w:pPr>
        <w:snapToGrid w:val="0"/>
        <w:spacing w:line="360" w:lineRule="auto"/>
        <w:ind w:firstLine="364" w:firstLineChars="200"/>
        <w:rPr>
          <w:rFonts w:ascii="仿宋" w:eastAsia="仿宋" w:cs="仿宋"/>
          <w:spacing w:val="-14"/>
          <w:sz w:val="21"/>
          <w:szCs w:val="21"/>
        </w:rPr>
      </w:pPr>
      <w:r>
        <w:rPr>
          <w:rFonts w:hint="eastAsia" w:ascii="仿宋" w:eastAsia="仿宋" w:cs="仿宋"/>
          <w:spacing w:val="-14"/>
          <w:sz w:val="21"/>
          <w:szCs w:val="21"/>
        </w:rPr>
        <w:t>甲方（需方）：</w:t>
      </w:r>
      <w:r>
        <w:rPr>
          <w:rFonts w:hint="eastAsia" w:ascii="仿宋" w:eastAsia="仿宋" w:cs="仿宋"/>
          <w:spacing w:val="-14"/>
          <w:sz w:val="21"/>
          <w:szCs w:val="21"/>
          <w:u w:val="single"/>
        </w:rPr>
        <w:t xml:space="preserve">_                             </w:t>
      </w:r>
      <w:r>
        <w:rPr>
          <w:rFonts w:hint="eastAsia" w:ascii="仿宋" w:eastAsia="仿宋" w:cs="仿宋"/>
          <w:spacing w:val="-14"/>
          <w:sz w:val="21"/>
          <w:szCs w:val="21"/>
        </w:rPr>
        <w:t xml:space="preserve">       </w:t>
      </w:r>
      <w:bookmarkStart w:id="106" w:name="_Hlk8111389"/>
      <w:r>
        <w:rPr>
          <w:rFonts w:hint="eastAsia" w:ascii="仿宋" w:eastAsia="仿宋" w:cs="仿宋"/>
          <w:spacing w:val="-14"/>
          <w:sz w:val="21"/>
          <w:szCs w:val="21"/>
        </w:rPr>
        <w:t>计价单位：</w:t>
      </w:r>
      <w:r>
        <w:rPr>
          <w:rFonts w:hint="eastAsia" w:ascii="仿宋" w:eastAsia="仿宋" w:cs="仿宋"/>
          <w:spacing w:val="-14"/>
          <w:sz w:val="21"/>
          <w:szCs w:val="21"/>
          <w:u w:val="single"/>
        </w:rPr>
        <w:t xml:space="preserve">           </w:t>
      </w:r>
      <w:bookmarkEnd w:id="106"/>
    </w:p>
    <w:p>
      <w:pPr>
        <w:snapToGrid w:val="0"/>
        <w:spacing w:line="360" w:lineRule="auto"/>
        <w:ind w:firstLine="364" w:firstLineChars="200"/>
        <w:rPr>
          <w:rFonts w:ascii="仿宋" w:eastAsia="仿宋" w:cs="仿宋"/>
          <w:spacing w:val="-14"/>
          <w:sz w:val="21"/>
          <w:szCs w:val="21"/>
        </w:rPr>
      </w:pPr>
      <w:r>
        <w:rPr>
          <w:rFonts w:hint="eastAsia" w:ascii="仿宋" w:eastAsia="仿宋" w:cs="仿宋"/>
          <w:spacing w:val="-14"/>
          <w:sz w:val="21"/>
          <w:szCs w:val="21"/>
        </w:rPr>
        <w:t>乙方（供方）：___________________________      计价单位：</w:t>
      </w:r>
      <w:r>
        <w:rPr>
          <w:rFonts w:hint="eastAsia" w:ascii="仿宋" w:eastAsia="仿宋" w:cs="仿宋"/>
          <w:spacing w:val="-14"/>
          <w:sz w:val="21"/>
          <w:szCs w:val="21"/>
          <w:u w:val="single"/>
        </w:rPr>
        <w:t xml:space="preserve">           </w:t>
      </w:r>
    </w:p>
    <w:p>
      <w:pPr>
        <w:snapToGrid w:val="0"/>
        <w:spacing w:line="360" w:lineRule="auto"/>
        <w:ind w:firstLine="364" w:firstLineChars="200"/>
        <w:rPr>
          <w:rFonts w:ascii="仿宋" w:eastAsia="仿宋" w:cs="仿宋"/>
          <w:spacing w:val="-14"/>
          <w:sz w:val="21"/>
          <w:szCs w:val="21"/>
        </w:rPr>
      </w:pPr>
      <w:r>
        <w:rPr>
          <w:rFonts w:hint="eastAsia" w:ascii="仿宋" w:eastAsia="仿宋" w:cs="仿宋"/>
          <w:spacing w:val="-14"/>
          <w:sz w:val="21"/>
          <w:szCs w:val="21"/>
        </w:rPr>
        <w:t>经双方协商一致，达成以下合同：</w:t>
      </w:r>
    </w:p>
    <w:tbl>
      <w:tblPr>
        <w:tblStyle w:val="66"/>
        <w:tblW w:w="9628" w:type="dxa"/>
        <w:jc w:val="center"/>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741"/>
        <w:gridCol w:w="984"/>
        <w:gridCol w:w="729"/>
        <w:gridCol w:w="59"/>
        <w:gridCol w:w="984"/>
        <w:gridCol w:w="1575"/>
        <w:gridCol w:w="2211"/>
        <w:gridCol w:w="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trHeight w:val="452" w:hRule="atLeast"/>
          <w:jc w:val="center"/>
        </w:trPr>
        <w:tc>
          <w:tcPr>
            <w:tcW w:w="1330" w:type="dxa"/>
            <w:vAlign w:val="center"/>
          </w:tcPr>
          <w:p>
            <w:pPr>
              <w:spacing w:line="360" w:lineRule="auto"/>
              <w:rPr>
                <w:rFonts w:ascii="仿宋" w:eastAsia="仿宋" w:cs="仿宋"/>
                <w:sz w:val="21"/>
                <w:szCs w:val="21"/>
              </w:rPr>
            </w:pPr>
            <w:r>
              <w:rPr>
                <w:rFonts w:hint="eastAsia" w:ascii="仿宋" w:eastAsia="仿宋" w:cs="仿宋"/>
                <w:sz w:val="21"/>
                <w:szCs w:val="21"/>
              </w:rPr>
              <w:t>商品名称</w:t>
            </w:r>
          </w:p>
        </w:tc>
        <w:tc>
          <w:tcPr>
            <w:tcW w:w="1741" w:type="dxa"/>
            <w:vAlign w:val="center"/>
          </w:tcPr>
          <w:p>
            <w:pPr>
              <w:spacing w:line="360" w:lineRule="auto"/>
              <w:rPr>
                <w:rFonts w:ascii="仿宋" w:eastAsia="仿宋" w:cs="仿宋"/>
                <w:sz w:val="21"/>
                <w:szCs w:val="21"/>
              </w:rPr>
            </w:pPr>
            <w:r>
              <w:rPr>
                <w:rFonts w:hint="eastAsia" w:ascii="仿宋" w:eastAsia="仿宋" w:cs="仿宋"/>
                <w:sz w:val="21"/>
                <w:szCs w:val="21"/>
              </w:rPr>
              <w:t>规格型号</w:t>
            </w:r>
          </w:p>
        </w:tc>
        <w:tc>
          <w:tcPr>
            <w:tcW w:w="984" w:type="dxa"/>
            <w:vAlign w:val="center"/>
          </w:tcPr>
          <w:p>
            <w:pPr>
              <w:spacing w:line="360" w:lineRule="auto"/>
              <w:rPr>
                <w:rFonts w:ascii="仿宋" w:eastAsia="仿宋" w:cs="仿宋"/>
                <w:sz w:val="21"/>
                <w:szCs w:val="21"/>
              </w:rPr>
            </w:pPr>
            <w:r>
              <w:rPr>
                <w:rFonts w:hint="eastAsia" w:ascii="仿宋" w:eastAsia="仿宋" w:cs="仿宋"/>
                <w:sz w:val="21"/>
                <w:szCs w:val="21"/>
              </w:rPr>
              <w:t>数量</w:t>
            </w:r>
          </w:p>
        </w:tc>
        <w:tc>
          <w:tcPr>
            <w:tcW w:w="788" w:type="dxa"/>
            <w:gridSpan w:val="2"/>
            <w:vAlign w:val="center"/>
          </w:tcPr>
          <w:p>
            <w:pPr>
              <w:spacing w:line="360" w:lineRule="auto"/>
              <w:rPr>
                <w:rFonts w:ascii="仿宋" w:eastAsia="仿宋" w:cs="仿宋"/>
                <w:sz w:val="21"/>
                <w:szCs w:val="21"/>
              </w:rPr>
            </w:pPr>
            <w:r>
              <w:rPr>
                <w:rFonts w:hint="eastAsia" w:ascii="仿宋" w:eastAsia="仿宋" w:cs="仿宋"/>
                <w:sz w:val="21"/>
                <w:szCs w:val="21"/>
              </w:rPr>
              <w:t>单价</w:t>
            </w:r>
          </w:p>
        </w:tc>
        <w:tc>
          <w:tcPr>
            <w:tcW w:w="984" w:type="dxa"/>
            <w:vAlign w:val="center"/>
          </w:tcPr>
          <w:p>
            <w:pPr>
              <w:spacing w:line="360" w:lineRule="auto"/>
              <w:rPr>
                <w:rFonts w:ascii="仿宋" w:eastAsia="仿宋" w:cs="仿宋"/>
                <w:sz w:val="21"/>
                <w:szCs w:val="21"/>
              </w:rPr>
            </w:pPr>
            <w:r>
              <w:rPr>
                <w:rFonts w:hint="eastAsia" w:ascii="仿宋" w:eastAsia="仿宋" w:cs="仿宋"/>
                <w:sz w:val="21"/>
                <w:szCs w:val="21"/>
              </w:rPr>
              <w:t>总价</w:t>
            </w:r>
          </w:p>
        </w:tc>
        <w:tc>
          <w:tcPr>
            <w:tcW w:w="1575" w:type="dxa"/>
            <w:vAlign w:val="center"/>
          </w:tcPr>
          <w:p>
            <w:pPr>
              <w:spacing w:line="360" w:lineRule="auto"/>
              <w:rPr>
                <w:rFonts w:ascii="仿宋" w:eastAsia="仿宋" w:cs="仿宋"/>
                <w:sz w:val="21"/>
                <w:szCs w:val="21"/>
              </w:rPr>
            </w:pPr>
            <w:r>
              <w:rPr>
                <w:rFonts w:hint="eastAsia" w:ascii="仿宋" w:eastAsia="仿宋" w:cs="仿宋"/>
                <w:sz w:val="21"/>
                <w:szCs w:val="21"/>
              </w:rPr>
              <w:t>交货时间</w:t>
            </w:r>
          </w:p>
        </w:tc>
        <w:tc>
          <w:tcPr>
            <w:tcW w:w="2211" w:type="dxa"/>
            <w:vAlign w:val="center"/>
          </w:tcPr>
          <w:p>
            <w:pPr>
              <w:spacing w:line="360" w:lineRule="auto"/>
              <w:rPr>
                <w:rFonts w:ascii="仿宋" w:eastAsia="仿宋" w:cs="仿宋"/>
                <w:sz w:val="21"/>
                <w:szCs w:val="21"/>
              </w:rPr>
            </w:pPr>
            <w:r>
              <w:rPr>
                <w:rFonts w:hint="eastAsia" w:ascii="仿宋" w:eastAsia="仿宋" w:cs="仿宋"/>
                <w:sz w:val="21"/>
                <w:szCs w:val="21"/>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trHeight w:val="564" w:hRule="atLeast"/>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jc w:val="center"/>
        </w:trPr>
        <w:tc>
          <w:tcPr>
            <w:tcW w:w="1330" w:type="dxa"/>
            <w:vAlign w:val="center"/>
          </w:tcPr>
          <w:p>
            <w:pPr>
              <w:spacing w:line="360" w:lineRule="auto"/>
              <w:ind w:firstLine="420" w:firstLineChars="200"/>
              <w:rPr>
                <w:rFonts w:ascii="仿宋" w:eastAsia="仿宋" w:cs="仿宋"/>
                <w:sz w:val="21"/>
                <w:szCs w:val="21"/>
              </w:rPr>
            </w:pPr>
          </w:p>
        </w:tc>
        <w:tc>
          <w:tcPr>
            <w:tcW w:w="1741" w:type="dxa"/>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788" w:type="dxa"/>
            <w:gridSpan w:val="2"/>
            <w:vAlign w:val="center"/>
          </w:tcPr>
          <w:p>
            <w:pPr>
              <w:spacing w:line="360" w:lineRule="auto"/>
              <w:ind w:firstLine="420" w:firstLineChars="200"/>
              <w:rPr>
                <w:rFonts w:ascii="仿宋" w:eastAsia="仿宋" w:cs="仿宋"/>
                <w:sz w:val="21"/>
                <w:szCs w:val="21"/>
              </w:rPr>
            </w:pPr>
          </w:p>
        </w:tc>
        <w:tc>
          <w:tcPr>
            <w:tcW w:w="984" w:type="dxa"/>
            <w:vAlign w:val="center"/>
          </w:tcPr>
          <w:p>
            <w:pPr>
              <w:spacing w:line="360" w:lineRule="auto"/>
              <w:ind w:firstLine="420" w:firstLineChars="200"/>
              <w:rPr>
                <w:rFonts w:ascii="仿宋" w:eastAsia="仿宋" w:cs="仿宋"/>
                <w:sz w:val="21"/>
                <w:szCs w:val="21"/>
              </w:rPr>
            </w:pPr>
          </w:p>
        </w:tc>
        <w:tc>
          <w:tcPr>
            <w:tcW w:w="1575" w:type="dxa"/>
            <w:vAlign w:val="center"/>
          </w:tcPr>
          <w:p>
            <w:pPr>
              <w:spacing w:line="360" w:lineRule="auto"/>
              <w:ind w:firstLine="420" w:firstLineChars="200"/>
              <w:rPr>
                <w:rFonts w:ascii="仿宋" w:eastAsia="仿宋" w:cs="仿宋"/>
                <w:sz w:val="21"/>
                <w:szCs w:val="21"/>
              </w:rPr>
            </w:pPr>
          </w:p>
        </w:tc>
        <w:tc>
          <w:tcPr>
            <w:tcW w:w="2211" w:type="dxa"/>
            <w:vAlign w:val="center"/>
          </w:tcPr>
          <w:p>
            <w:pPr>
              <w:spacing w:line="360" w:lineRule="auto"/>
              <w:ind w:firstLine="420" w:firstLineChars="20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cantSplit/>
          <w:jc w:val="center"/>
        </w:trPr>
        <w:tc>
          <w:tcPr>
            <w:tcW w:w="9613" w:type="dxa"/>
            <w:gridSpan w:val="8"/>
            <w:vAlign w:val="center"/>
          </w:tcPr>
          <w:p>
            <w:pPr>
              <w:spacing w:line="360" w:lineRule="auto"/>
              <w:ind w:firstLine="420" w:firstLineChars="200"/>
              <w:rPr>
                <w:rFonts w:ascii="仿宋" w:eastAsia="仿宋" w:cs="仿宋"/>
                <w:sz w:val="21"/>
                <w:szCs w:val="21"/>
              </w:rPr>
            </w:pPr>
            <w:r>
              <w:rPr>
                <w:rFonts w:hint="eastAsia" w:ascii="仿宋" w:eastAsia="仿宋" w:cs="仿宋"/>
                <w:sz w:val="21"/>
                <w:szCs w:val="21"/>
              </w:rPr>
              <w:t>合计人民币（小写）：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cantSplit/>
          <w:jc w:val="center"/>
        </w:trPr>
        <w:tc>
          <w:tcPr>
            <w:tcW w:w="9613" w:type="dxa"/>
            <w:gridSpan w:val="8"/>
            <w:vAlign w:val="center"/>
          </w:tcPr>
          <w:p>
            <w:pPr>
              <w:spacing w:line="360" w:lineRule="auto"/>
              <w:ind w:firstLine="420" w:firstLineChars="200"/>
              <w:rPr>
                <w:rFonts w:ascii="仿宋" w:eastAsia="仿宋" w:cs="仿宋"/>
                <w:sz w:val="21"/>
                <w:szCs w:val="21"/>
              </w:rPr>
            </w:pPr>
            <w:r>
              <w:rPr>
                <w:rFonts w:hint="eastAsia" w:ascii="仿宋" w:eastAsia="仿宋" w:cs="仿宋"/>
                <w:sz w:val="21"/>
                <w:szCs w:val="21"/>
              </w:rPr>
              <w:t>合计人民币（大写）：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cantSplit/>
          <w:trHeight w:val="2052" w:hRule="atLeast"/>
          <w:jc w:val="center"/>
        </w:trPr>
        <w:tc>
          <w:tcPr>
            <w:tcW w:w="9613" w:type="dxa"/>
            <w:gridSpan w:val="8"/>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一、质量要求和技术标准。供方提供的商品必须是全新的，完全符合国家有关技术标准，供方的质量保证及售后服务承诺如下：</w:t>
            </w:r>
          </w:p>
          <w:p>
            <w:pPr>
              <w:spacing w:line="360" w:lineRule="auto"/>
              <w:ind w:firstLine="420" w:firstLineChars="200"/>
              <w:rPr>
                <w:rFonts w:ascii="仿宋" w:eastAsia="仿宋" w:cs="仿宋"/>
                <w:sz w:val="21"/>
                <w:szCs w:val="21"/>
              </w:rPr>
            </w:pPr>
            <w:r>
              <w:rPr>
                <w:rFonts w:hint="eastAsia" w:ascii="仿宋" w:eastAsia="仿宋" w:cs="仿宋"/>
                <w:sz w:val="21"/>
                <w:szCs w:val="21"/>
              </w:rPr>
              <w:t>1、质保期限：</w:t>
            </w:r>
          </w:p>
          <w:p>
            <w:pPr>
              <w:spacing w:line="360" w:lineRule="auto"/>
              <w:ind w:firstLine="420" w:firstLineChars="200"/>
              <w:rPr>
                <w:rFonts w:ascii="仿宋" w:eastAsia="仿宋" w:cs="仿宋"/>
                <w:sz w:val="21"/>
                <w:szCs w:val="21"/>
              </w:rPr>
            </w:pPr>
            <w:r>
              <w:rPr>
                <w:rFonts w:hint="eastAsia" w:ascii="仿宋" w:eastAsia="仿宋" w:cs="仿宋"/>
                <w:sz w:val="21"/>
                <w:szCs w:val="21"/>
              </w:rPr>
              <w:t>2、保修范围：</w:t>
            </w:r>
          </w:p>
          <w:p>
            <w:pPr>
              <w:spacing w:line="360" w:lineRule="auto"/>
              <w:ind w:firstLine="420" w:firstLineChars="200"/>
              <w:rPr>
                <w:rFonts w:ascii="仿宋" w:eastAsia="仿宋" w:cs="仿宋"/>
                <w:sz w:val="21"/>
                <w:szCs w:val="21"/>
              </w:rPr>
            </w:pPr>
            <w:r>
              <w:rPr>
                <w:rFonts w:hint="eastAsia" w:ascii="仿宋" w:eastAsia="仿宋" w:cs="仿宋"/>
                <w:sz w:val="21"/>
                <w:szCs w:val="21"/>
              </w:rPr>
              <w:t>3、服务措施：</w:t>
            </w:r>
          </w:p>
          <w:p>
            <w:pPr>
              <w:spacing w:line="360" w:lineRule="auto"/>
              <w:ind w:firstLine="420" w:firstLineChars="200"/>
              <w:rPr>
                <w:rFonts w:ascii="仿宋" w:eastAsia="仿宋" w:cs="仿宋"/>
                <w:sz w:val="21"/>
                <w:szCs w:val="21"/>
              </w:rPr>
            </w:pPr>
            <w:r>
              <w:rPr>
                <w:rFonts w:hint="eastAsia" w:ascii="仿宋" w:eastAsia="仿宋" w:cs="仿宋"/>
                <w:sz w:val="21"/>
                <w:szCs w:val="21"/>
              </w:rPr>
              <w:t>4、质保期后服务：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cantSplit/>
          <w:trHeight w:val="913" w:hRule="atLeast"/>
          <w:jc w:val="center"/>
        </w:trPr>
        <w:tc>
          <w:tcPr>
            <w:tcW w:w="9613" w:type="dxa"/>
            <w:gridSpan w:val="8"/>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二、随机备品、附件、工具数量及供应方法：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5" w:type="dxa"/>
          <w:cantSplit/>
          <w:trHeight w:val="751" w:hRule="atLeast"/>
          <w:jc w:val="center"/>
        </w:trPr>
        <w:tc>
          <w:tcPr>
            <w:tcW w:w="9613" w:type="dxa"/>
            <w:gridSpan w:val="8"/>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三、交提货方式：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9628" w:type="dxa"/>
            <w:gridSpan w:val="9"/>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四、验收标准、方法：</w:t>
            </w:r>
          </w:p>
          <w:p>
            <w:pPr>
              <w:spacing w:line="360" w:lineRule="auto"/>
              <w:ind w:firstLine="420" w:firstLineChars="200"/>
              <w:rPr>
                <w:rFonts w:ascii="仿宋" w:eastAsia="仿宋" w:cs="仿宋"/>
                <w:sz w:val="21"/>
                <w:szCs w:val="21"/>
              </w:rPr>
            </w:pPr>
            <w:r>
              <w:rPr>
                <w:rFonts w:hint="eastAsia" w:ascii="仿宋" w:eastAsia="仿宋" w:cs="仿宋"/>
                <w:sz w:val="21"/>
                <w:szCs w:val="21"/>
              </w:rPr>
              <w:t>如有异议，请于      日内提出。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7" w:hRule="atLeast"/>
          <w:jc w:val="center"/>
        </w:trPr>
        <w:tc>
          <w:tcPr>
            <w:tcW w:w="9628" w:type="dxa"/>
            <w:gridSpan w:val="9"/>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付款方式：</w:t>
            </w:r>
          </w:p>
          <w:p>
            <w:pPr>
              <w:spacing w:line="360" w:lineRule="auto"/>
              <w:ind w:firstLine="420" w:firstLineChars="200"/>
              <w:rPr>
                <w:rFonts w:ascii="仿宋" w:eastAsia="仿宋" w:cs="仿宋"/>
                <w:sz w:val="21"/>
                <w:szCs w:val="21"/>
              </w:rPr>
            </w:pPr>
            <w:r>
              <w:rPr>
                <w:rFonts w:hint="eastAsia" w:ascii="仿宋" w:eastAsia="仿宋" w:cs="仿宋"/>
                <w:sz w:val="21"/>
                <w:szCs w:val="21"/>
              </w:rPr>
              <w:t>（按财政支付、采购人支付及支付方式等分别填列）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7" w:hRule="atLeast"/>
          <w:jc w:val="center"/>
        </w:trPr>
        <w:tc>
          <w:tcPr>
            <w:tcW w:w="9628" w:type="dxa"/>
            <w:gridSpan w:val="9"/>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违约责任：</w:t>
            </w:r>
          </w:p>
          <w:p>
            <w:pPr>
              <w:spacing w:line="360" w:lineRule="auto"/>
              <w:ind w:firstLine="420" w:firstLineChars="200"/>
              <w:rPr>
                <w:rFonts w:ascii="仿宋" w:eastAsia="仿宋" w:cs="仿宋"/>
                <w:sz w:val="21"/>
                <w:szCs w:val="21"/>
              </w:rPr>
            </w:pPr>
            <w:r>
              <w:rPr>
                <w:rFonts w:hint="eastAsia" w:ascii="仿宋" w:eastAsia="仿宋" w:cs="仿宋"/>
                <w:sz w:val="21"/>
                <w:szCs w:val="21"/>
              </w:rPr>
              <w:t>按《合同法》、《政府采购法》执行，或按双方约定。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1" w:hRule="atLeast"/>
          <w:jc w:val="center"/>
        </w:trPr>
        <w:tc>
          <w:tcPr>
            <w:tcW w:w="9628" w:type="dxa"/>
            <w:gridSpan w:val="9"/>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七、其他约定事项：</w:t>
            </w:r>
          </w:p>
          <w:p>
            <w:pPr>
              <w:spacing w:line="360" w:lineRule="auto"/>
              <w:ind w:firstLine="420" w:firstLineChars="200"/>
              <w:rPr>
                <w:rFonts w:ascii="仿宋" w:eastAsia="仿宋" w:cs="仿宋"/>
                <w:sz w:val="21"/>
                <w:szCs w:val="21"/>
              </w:rPr>
            </w:pPr>
            <w:r>
              <w:rPr>
                <w:rFonts w:hint="eastAsia" w:ascii="仿宋" w:eastAsia="仿宋" w:cs="仿宋"/>
                <w:sz w:val="21"/>
                <w:szCs w:val="21"/>
              </w:rPr>
              <w:t>竞争性谈判文件及其补遗书、响应文件和承诺是本合同不可分割的部分。</w:t>
            </w:r>
          </w:p>
          <w:p>
            <w:pPr>
              <w:spacing w:line="360" w:lineRule="auto"/>
              <w:ind w:firstLine="420" w:firstLineChars="200"/>
              <w:rPr>
                <w:rFonts w:ascii="仿宋" w:eastAsia="仿宋" w:cs="仿宋"/>
                <w:sz w:val="21"/>
                <w:szCs w:val="21"/>
              </w:rPr>
            </w:pPr>
            <w:r>
              <w:rPr>
                <w:rFonts w:hint="eastAsia" w:ascii="仿宋" w:eastAsia="仿宋" w:cs="仿宋"/>
                <w:sz w:val="21"/>
                <w:szCs w:val="21"/>
              </w:rPr>
              <w:t>本合同如发生争议由双方协商解决，协商不成向需方所在人民法院提请诉讼。</w:t>
            </w:r>
          </w:p>
          <w:p>
            <w:pPr>
              <w:spacing w:line="360" w:lineRule="auto"/>
              <w:ind w:firstLine="420" w:firstLineChars="200"/>
              <w:rPr>
                <w:rFonts w:ascii="仿宋" w:eastAsia="仿宋" w:cs="仿宋"/>
                <w:sz w:val="21"/>
                <w:szCs w:val="21"/>
              </w:rPr>
            </w:pPr>
            <w:r>
              <w:rPr>
                <w:rFonts w:hint="eastAsia" w:ascii="仿宋" w:eastAsia="仿宋" w:cs="仿宋"/>
                <w:sz w:val="21"/>
                <w:szCs w:val="21"/>
              </w:rPr>
              <w:t>本合同一式__份， 需方__份，供方__份，采购代理机构1份，财政部门1份，具同等法律效力。</w:t>
            </w:r>
          </w:p>
          <w:p>
            <w:pPr>
              <w:spacing w:line="360" w:lineRule="auto"/>
              <w:ind w:firstLine="420" w:firstLineChars="200"/>
              <w:rPr>
                <w:rFonts w:ascii="仿宋" w:eastAsia="仿宋" w:cs="仿宋"/>
                <w:sz w:val="21"/>
                <w:szCs w:val="21"/>
              </w:rPr>
            </w:pPr>
            <w:r>
              <w:rPr>
                <w:rFonts w:hint="eastAsia" w:ascii="仿宋" w:eastAsia="仿宋" w:cs="仿宋"/>
                <w:sz w:val="21"/>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8" w:hRule="atLeast"/>
          <w:jc w:val="center"/>
        </w:trPr>
        <w:tc>
          <w:tcPr>
            <w:tcW w:w="4784" w:type="dxa"/>
            <w:gridSpan w:val="4"/>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需方：</w:t>
            </w:r>
          </w:p>
          <w:p>
            <w:pPr>
              <w:spacing w:line="360" w:lineRule="auto"/>
              <w:ind w:firstLine="420" w:firstLineChars="200"/>
              <w:rPr>
                <w:rFonts w:ascii="仿宋" w:eastAsia="仿宋" w:cs="仿宋"/>
                <w:sz w:val="21"/>
                <w:szCs w:val="21"/>
              </w:rPr>
            </w:pPr>
            <w:r>
              <w:rPr>
                <w:rFonts w:hint="eastAsia" w:ascii="仿宋" w:eastAsia="仿宋" w:cs="仿宋"/>
                <w:sz w:val="21"/>
                <w:szCs w:val="21"/>
              </w:rPr>
              <w:t>地址：</w:t>
            </w:r>
          </w:p>
          <w:p>
            <w:pPr>
              <w:spacing w:line="360" w:lineRule="auto"/>
              <w:ind w:firstLine="420" w:firstLineChars="200"/>
              <w:rPr>
                <w:rFonts w:ascii="仿宋" w:eastAsia="仿宋" w:cs="仿宋"/>
                <w:sz w:val="21"/>
                <w:szCs w:val="21"/>
              </w:rPr>
            </w:pPr>
            <w:r>
              <w:rPr>
                <w:rFonts w:hint="eastAsia" w:ascii="仿宋" w:eastAsia="仿宋" w:cs="仿宋"/>
                <w:sz w:val="21"/>
                <w:szCs w:val="21"/>
              </w:rPr>
              <w:t>联系电话：</w:t>
            </w:r>
          </w:p>
          <w:p>
            <w:pPr>
              <w:spacing w:line="360" w:lineRule="auto"/>
              <w:ind w:firstLine="420" w:firstLineChars="200"/>
              <w:rPr>
                <w:rFonts w:ascii="仿宋" w:eastAsia="仿宋" w:cs="仿宋"/>
                <w:sz w:val="21"/>
                <w:szCs w:val="21"/>
              </w:rPr>
            </w:pPr>
            <w:r>
              <w:rPr>
                <w:rFonts w:hint="eastAsia" w:ascii="仿宋" w:eastAsia="仿宋" w:cs="仿宋"/>
                <w:sz w:val="21"/>
                <w:szCs w:val="21"/>
              </w:rPr>
              <w:t>授权代表：</w:t>
            </w:r>
          </w:p>
        </w:tc>
        <w:tc>
          <w:tcPr>
            <w:tcW w:w="4844" w:type="dxa"/>
            <w:gridSpan w:val="5"/>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供方：</w:t>
            </w:r>
          </w:p>
          <w:p>
            <w:pPr>
              <w:spacing w:line="360" w:lineRule="auto"/>
              <w:ind w:firstLine="420" w:firstLineChars="200"/>
              <w:rPr>
                <w:rFonts w:ascii="仿宋" w:eastAsia="仿宋" w:cs="仿宋"/>
                <w:sz w:val="21"/>
                <w:szCs w:val="21"/>
              </w:rPr>
            </w:pPr>
            <w:r>
              <w:rPr>
                <w:rFonts w:hint="eastAsia" w:ascii="仿宋" w:eastAsia="仿宋" w:cs="仿宋"/>
                <w:sz w:val="21"/>
                <w:szCs w:val="21"/>
              </w:rPr>
              <w:t>地址：</w:t>
            </w:r>
          </w:p>
          <w:p>
            <w:pPr>
              <w:spacing w:line="360" w:lineRule="auto"/>
              <w:ind w:firstLine="420" w:firstLineChars="200"/>
              <w:rPr>
                <w:rFonts w:ascii="仿宋" w:eastAsia="仿宋" w:cs="仿宋"/>
                <w:sz w:val="21"/>
                <w:szCs w:val="21"/>
              </w:rPr>
            </w:pPr>
            <w:r>
              <w:rPr>
                <w:rFonts w:hint="eastAsia" w:ascii="仿宋" w:eastAsia="仿宋" w:cs="仿宋"/>
                <w:sz w:val="21"/>
                <w:szCs w:val="21"/>
              </w:rPr>
              <w:t>电话：</w:t>
            </w:r>
          </w:p>
          <w:p>
            <w:pPr>
              <w:spacing w:line="360" w:lineRule="auto"/>
              <w:ind w:firstLine="420" w:firstLineChars="200"/>
              <w:rPr>
                <w:rFonts w:ascii="仿宋" w:eastAsia="仿宋" w:cs="仿宋"/>
                <w:sz w:val="21"/>
                <w:szCs w:val="21"/>
              </w:rPr>
            </w:pPr>
            <w:r>
              <w:rPr>
                <w:rFonts w:hint="eastAsia" w:ascii="仿宋" w:eastAsia="仿宋" w:cs="仿宋"/>
                <w:sz w:val="21"/>
                <w:szCs w:val="21"/>
              </w:rPr>
              <w:t>传真：</w:t>
            </w:r>
          </w:p>
          <w:p>
            <w:pPr>
              <w:spacing w:line="360" w:lineRule="auto"/>
              <w:ind w:firstLine="420" w:firstLineChars="200"/>
              <w:rPr>
                <w:rFonts w:ascii="仿宋" w:eastAsia="仿宋" w:cs="仿宋"/>
                <w:sz w:val="21"/>
                <w:szCs w:val="21"/>
              </w:rPr>
            </w:pPr>
            <w:r>
              <w:rPr>
                <w:rFonts w:hint="eastAsia" w:ascii="仿宋" w:eastAsia="仿宋" w:cs="仿宋"/>
                <w:sz w:val="21"/>
                <w:szCs w:val="21"/>
              </w:rPr>
              <w:t>开户银行：</w:t>
            </w:r>
          </w:p>
          <w:p>
            <w:pPr>
              <w:spacing w:line="360" w:lineRule="auto"/>
              <w:ind w:firstLine="420" w:firstLineChars="200"/>
              <w:rPr>
                <w:rFonts w:ascii="仿宋" w:eastAsia="仿宋" w:cs="仿宋"/>
                <w:sz w:val="21"/>
                <w:szCs w:val="21"/>
              </w:rPr>
            </w:pPr>
            <w:r>
              <w:rPr>
                <w:rFonts w:hint="eastAsia" w:ascii="仿宋" w:eastAsia="仿宋" w:cs="仿宋"/>
                <w:sz w:val="21"/>
                <w:szCs w:val="21"/>
              </w:rPr>
              <w:t>账号：</w:t>
            </w:r>
          </w:p>
          <w:p>
            <w:pPr>
              <w:spacing w:line="360" w:lineRule="auto"/>
              <w:ind w:firstLine="420" w:firstLineChars="200"/>
              <w:rPr>
                <w:rFonts w:ascii="仿宋" w:eastAsia="仿宋" w:cs="仿宋"/>
                <w:sz w:val="21"/>
                <w:szCs w:val="21"/>
              </w:rPr>
            </w:pPr>
            <w:r>
              <w:rPr>
                <w:rFonts w:hint="eastAsia" w:ascii="仿宋" w:eastAsia="仿宋" w:cs="仿宋"/>
                <w:sz w:val="21"/>
                <w:szCs w:val="21"/>
              </w:rPr>
              <w:t>授权代表：</w:t>
            </w:r>
          </w:p>
          <w:p>
            <w:pPr>
              <w:spacing w:line="360" w:lineRule="auto"/>
              <w:ind w:firstLine="420" w:firstLineChars="200"/>
              <w:rPr>
                <w:rFonts w:ascii="仿宋" w:eastAsia="仿宋" w:cs="仿宋"/>
                <w:sz w:val="21"/>
                <w:szCs w:val="21"/>
              </w:rPr>
            </w:pPr>
            <w:r>
              <w:rPr>
                <w:rFonts w:hint="eastAsia" w:ascii="仿宋" w:eastAsia="仿宋" w:cs="仿宋"/>
                <w:sz w:val="21"/>
                <w:szCs w:val="21"/>
              </w:rPr>
              <w:t>（本栏请用计算机打印以便于准确付款）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2" w:hRule="atLeast"/>
          <w:jc w:val="center"/>
        </w:trPr>
        <w:tc>
          <w:tcPr>
            <w:tcW w:w="9628" w:type="dxa"/>
            <w:gridSpan w:val="9"/>
            <w:vAlign w:val="top"/>
          </w:tcPr>
          <w:p>
            <w:pPr>
              <w:spacing w:line="360" w:lineRule="auto"/>
              <w:ind w:firstLine="420" w:firstLineChars="200"/>
              <w:rPr>
                <w:rFonts w:ascii="仿宋" w:eastAsia="仿宋" w:cs="仿宋"/>
                <w:sz w:val="21"/>
                <w:szCs w:val="21"/>
              </w:rPr>
            </w:pPr>
            <w:r>
              <w:rPr>
                <w:rFonts w:hint="eastAsia" w:ascii="仿宋" w:eastAsia="仿宋" w:cs="仿宋"/>
                <w:sz w:val="21"/>
                <w:szCs w:val="21"/>
              </w:rPr>
              <w:t>备注：</w:t>
            </w: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tc>
      </w:tr>
    </w:tbl>
    <w:p>
      <w:pPr>
        <w:spacing w:line="360" w:lineRule="auto"/>
        <w:ind w:firstLine="420" w:firstLineChars="200"/>
        <w:rPr>
          <w:rFonts w:ascii="仿宋" w:eastAsia="仿宋" w:cs="仿宋"/>
          <w:sz w:val="21"/>
          <w:szCs w:val="21"/>
        </w:rPr>
        <w:sectPr>
          <w:type w:val="continuous"/>
          <w:pgSz w:w="11907" w:h="16840"/>
          <w:pgMar w:top="1134" w:right="1191" w:bottom="1134" w:left="1304" w:header="964" w:footer="992" w:gutter="0"/>
          <w:pgNumType w:fmt="numberInDash"/>
          <w:cols w:space="720" w:num="1"/>
          <w:docGrid w:linePitch="312" w:charSpace="0"/>
        </w:sectPr>
      </w:pPr>
      <w:r>
        <w:rPr>
          <w:rFonts w:hint="eastAsia" w:ascii="仿宋" w:eastAsia="仿宋" w:cs="仿宋"/>
          <w:sz w:val="21"/>
          <w:szCs w:val="21"/>
        </w:rPr>
        <w:t>签约时间：           年   月   日      签约地点：</w:t>
      </w:r>
    </w:p>
    <w:p>
      <w:pPr>
        <w:snapToGrid w:val="0"/>
        <w:spacing w:line="360" w:lineRule="auto"/>
        <w:ind w:firstLine="364" w:firstLineChars="200"/>
        <w:rPr>
          <w:rFonts w:ascii="仿宋" w:eastAsia="仿宋" w:cs="仿宋"/>
          <w:spacing w:val="-14"/>
          <w:sz w:val="21"/>
          <w:szCs w:val="21"/>
        </w:rPr>
        <w:sectPr>
          <w:footerReference r:id="rId7" w:type="default"/>
          <w:type w:val="continuous"/>
          <w:pgSz w:w="11907" w:h="16840"/>
          <w:pgMar w:top="1134" w:right="1191" w:bottom="1134" w:left="1304" w:header="851" w:footer="992" w:gutter="0"/>
          <w:pgNumType w:fmt="numberInDash"/>
          <w:cols w:space="720" w:num="1"/>
          <w:docGrid w:linePitch="381" w:charSpace="0"/>
        </w:sectPr>
      </w:pPr>
    </w:p>
    <w:p>
      <w:pPr>
        <w:widowControl/>
        <w:spacing w:line="360" w:lineRule="auto"/>
        <w:jc w:val="left"/>
        <w:rPr>
          <w:rFonts w:ascii="仿宋" w:eastAsia="仿宋" w:cs="仿宋"/>
          <w:spacing w:val="-14"/>
          <w:sz w:val="21"/>
          <w:szCs w:val="21"/>
        </w:rPr>
      </w:pPr>
      <w:r>
        <w:rPr>
          <w:rFonts w:hint="eastAsia" w:ascii="仿宋" w:eastAsia="仿宋" w:cs="仿宋"/>
          <w:spacing w:val="-14"/>
          <w:sz w:val="21"/>
          <w:szCs w:val="21"/>
        </w:rPr>
        <w:br w:type="page"/>
      </w:r>
    </w:p>
    <w:bookmarkEnd w:id="82"/>
    <w:bookmarkEnd w:id="83"/>
    <w:p>
      <w:pPr>
        <w:pStyle w:val="3"/>
        <w:spacing w:before="0" w:after="0" w:line="360" w:lineRule="auto"/>
        <w:jc w:val="center"/>
        <w:rPr>
          <w:rFonts w:ascii="仿宋" w:eastAsia="仿宋" w:cs="仿宋"/>
          <w:b w:val="0"/>
          <w:sz w:val="28"/>
          <w:szCs w:val="28"/>
        </w:rPr>
      </w:pPr>
      <w:bookmarkStart w:id="107" w:name="_Hlt41879464"/>
      <w:bookmarkEnd w:id="107"/>
      <w:bookmarkStart w:id="108" w:name="_Toc487204796"/>
      <w:bookmarkStart w:id="109" w:name="_Toc12789072"/>
      <w:bookmarkStart w:id="110" w:name="_Toc14656"/>
      <w:r>
        <w:rPr>
          <w:rFonts w:hint="eastAsia" w:ascii="仿宋" w:eastAsia="仿宋" w:cs="仿宋"/>
          <w:b w:val="0"/>
          <w:sz w:val="28"/>
          <w:szCs w:val="28"/>
        </w:rPr>
        <w:t>第六篇 响应文件格式要求</w:t>
      </w:r>
      <w:bookmarkEnd w:id="108"/>
      <w:bookmarkEnd w:id="109"/>
      <w:bookmarkEnd w:id="110"/>
    </w:p>
    <w:p>
      <w:pPr>
        <w:spacing w:line="360" w:lineRule="auto"/>
        <w:ind w:firstLine="420" w:firstLineChars="200"/>
        <w:rPr>
          <w:rFonts w:ascii="仿宋" w:eastAsia="仿宋" w:cs="仿宋"/>
          <w:sz w:val="21"/>
          <w:szCs w:val="21"/>
        </w:rPr>
      </w:pPr>
      <w:r>
        <w:rPr>
          <w:rFonts w:hint="eastAsia" w:ascii="仿宋" w:eastAsia="仿宋" w:cs="仿宋"/>
          <w:sz w:val="21"/>
          <w:szCs w:val="21"/>
        </w:rPr>
        <w:t>一、经济部分</w:t>
      </w:r>
    </w:p>
    <w:p>
      <w:pPr>
        <w:spacing w:line="360" w:lineRule="auto"/>
        <w:ind w:firstLine="420" w:firstLineChars="200"/>
        <w:rPr>
          <w:rFonts w:ascii="仿宋" w:eastAsia="仿宋" w:cs="仿宋"/>
          <w:sz w:val="21"/>
          <w:szCs w:val="21"/>
        </w:rPr>
      </w:pPr>
      <w:r>
        <w:rPr>
          <w:rFonts w:hint="eastAsia" w:ascii="仿宋" w:eastAsia="仿宋" w:cs="仿宋"/>
          <w:sz w:val="21"/>
          <w:szCs w:val="21"/>
        </w:rPr>
        <w:t>（一）报价函</w:t>
      </w:r>
    </w:p>
    <w:p>
      <w:pPr>
        <w:spacing w:line="360" w:lineRule="auto"/>
        <w:ind w:firstLine="420" w:firstLineChars="200"/>
        <w:rPr>
          <w:rFonts w:ascii="仿宋" w:eastAsia="仿宋" w:cs="仿宋"/>
          <w:sz w:val="21"/>
          <w:szCs w:val="21"/>
        </w:rPr>
      </w:pPr>
      <w:r>
        <w:rPr>
          <w:rFonts w:hint="eastAsia" w:ascii="仿宋" w:eastAsia="仿宋" w:cs="仿宋"/>
          <w:sz w:val="21"/>
          <w:szCs w:val="21"/>
        </w:rPr>
        <w:t>（二）明细报价表</w:t>
      </w:r>
    </w:p>
    <w:p>
      <w:pPr>
        <w:spacing w:line="360" w:lineRule="auto"/>
        <w:ind w:firstLine="420" w:firstLineChars="200"/>
        <w:rPr>
          <w:rFonts w:ascii="仿宋" w:eastAsia="仿宋" w:cs="仿宋"/>
          <w:sz w:val="21"/>
          <w:szCs w:val="21"/>
        </w:rPr>
      </w:pPr>
      <w:r>
        <w:rPr>
          <w:rFonts w:hint="eastAsia" w:ascii="仿宋" w:eastAsia="仿宋" w:cs="仿宋"/>
          <w:sz w:val="21"/>
          <w:szCs w:val="21"/>
        </w:rPr>
        <w:t>二、技术部分</w:t>
      </w:r>
    </w:p>
    <w:p>
      <w:pPr>
        <w:spacing w:line="360" w:lineRule="auto"/>
        <w:ind w:firstLine="420" w:firstLineChars="200"/>
        <w:rPr>
          <w:rFonts w:ascii="仿宋" w:eastAsia="仿宋" w:cs="仿宋"/>
          <w:sz w:val="21"/>
          <w:szCs w:val="21"/>
        </w:rPr>
      </w:pPr>
      <w:r>
        <w:rPr>
          <w:rFonts w:hint="eastAsia" w:ascii="仿宋" w:eastAsia="仿宋" w:cs="仿宋"/>
          <w:sz w:val="21"/>
          <w:szCs w:val="21"/>
        </w:rPr>
        <w:t>（一）技术响应偏离表</w:t>
      </w:r>
    </w:p>
    <w:p>
      <w:pPr>
        <w:spacing w:line="360" w:lineRule="auto"/>
        <w:ind w:firstLine="420" w:firstLineChars="200"/>
        <w:rPr>
          <w:rFonts w:ascii="仿宋" w:eastAsia="仿宋" w:cs="仿宋"/>
          <w:sz w:val="21"/>
          <w:szCs w:val="21"/>
        </w:rPr>
      </w:pPr>
      <w:r>
        <w:rPr>
          <w:rFonts w:hint="eastAsia" w:ascii="仿宋" w:eastAsia="仿宋" w:cs="仿宋"/>
          <w:sz w:val="21"/>
          <w:szCs w:val="21"/>
        </w:rPr>
        <w:t>（二）技术方案</w:t>
      </w:r>
    </w:p>
    <w:p>
      <w:pPr>
        <w:spacing w:line="360" w:lineRule="auto"/>
        <w:ind w:firstLine="420" w:firstLineChars="200"/>
        <w:rPr>
          <w:rFonts w:ascii="仿宋" w:eastAsia="仿宋" w:cs="仿宋"/>
          <w:sz w:val="21"/>
          <w:szCs w:val="21"/>
        </w:rPr>
      </w:pPr>
      <w:r>
        <w:rPr>
          <w:rFonts w:hint="eastAsia" w:ascii="仿宋" w:eastAsia="仿宋" w:cs="仿宋"/>
          <w:sz w:val="21"/>
          <w:szCs w:val="21"/>
        </w:rPr>
        <w:t>（三）其他技术资料（根据评审因素的内容自拟）</w:t>
      </w:r>
    </w:p>
    <w:p>
      <w:pPr>
        <w:spacing w:line="360" w:lineRule="auto"/>
        <w:ind w:firstLine="420" w:firstLineChars="200"/>
        <w:rPr>
          <w:rFonts w:ascii="仿宋" w:eastAsia="仿宋" w:cs="仿宋"/>
          <w:sz w:val="21"/>
          <w:szCs w:val="21"/>
        </w:rPr>
      </w:pPr>
      <w:r>
        <w:rPr>
          <w:rFonts w:hint="eastAsia" w:ascii="仿宋" w:eastAsia="仿宋" w:cs="仿宋"/>
          <w:sz w:val="21"/>
          <w:szCs w:val="21"/>
        </w:rPr>
        <w:t>三、服务部分</w:t>
      </w:r>
    </w:p>
    <w:p>
      <w:pPr>
        <w:spacing w:line="360" w:lineRule="auto"/>
        <w:ind w:firstLine="420" w:firstLineChars="200"/>
        <w:rPr>
          <w:rFonts w:ascii="仿宋" w:eastAsia="仿宋" w:cs="仿宋"/>
          <w:sz w:val="21"/>
          <w:szCs w:val="21"/>
        </w:rPr>
      </w:pPr>
      <w:r>
        <w:rPr>
          <w:rFonts w:hint="eastAsia" w:ascii="仿宋" w:eastAsia="仿宋" w:cs="仿宋"/>
          <w:sz w:val="21"/>
          <w:szCs w:val="21"/>
        </w:rPr>
        <w:t>（一）服务响应偏离表</w:t>
      </w:r>
    </w:p>
    <w:p>
      <w:pPr>
        <w:spacing w:line="360" w:lineRule="auto"/>
        <w:ind w:firstLine="420" w:firstLineChars="200"/>
        <w:rPr>
          <w:rFonts w:ascii="仿宋" w:eastAsia="仿宋" w:cs="仿宋"/>
          <w:sz w:val="21"/>
          <w:szCs w:val="21"/>
        </w:rPr>
      </w:pPr>
      <w:r>
        <w:rPr>
          <w:rFonts w:hint="eastAsia" w:ascii="仿宋" w:eastAsia="仿宋" w:cs="仿宋"/>
          <w:sz w:val="21"/>
          <w:szCs w:val="21"/>
        </w:rPr>
        <w:t>（二）其它优惠承诺</w:t>
      </w:r>
    </w:p>
    <w:p>
      <w:pPr>
        <w:spacing w:line="360" w:lineRule="auto"/>
        <w:ind w:firstLine="420" w:firstLineChars="200"/>
        <w:rPr>
          <w:rFonts w:ascii="仿宋" w:eastAsia="仿宋" w:cs="仿宋"/>
          <w:sz w:val="21"/>
          <w:szCs w:val="21"/>
        </w:rPr>
      </w:pPr>
      <w:r>
        <w:rPr>
          <w:rFonts w:hint="eastAsia" w:ascii="仿宋" w:eastAsia="仿宋" w:cs="仿宋"/>
          <w:sz w:val="21"/>
          <w:szCs w:val="21"/>
        </w:rPr>
        <w:t>四、资格条件及其他</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（一）营业执照（副本）或事业单位法人证书（副本）复印件</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（二）组织机构代码证复印件</w:t>
      </w:r>
    </w:p>
    <w:p>
      <w:pPr>
        <w:spacing w:line="360" w:lineRule="auto"/>
        <w:ind w:firstLine="420" w:firstLineChars="200"/>
        <w:rPr>
          <w:rFonts w:ascii="仿宋" w:eastAsia="仿宋" w:cs="仿宋"/>
          <w:sz w:val="21"/>
          <w:szCs w:val="21"/>
        </w:rPr>
      </w:pPr>
      <w:r>
        <w:rPr>
          <w:rFonts w:hint="eastAsia" w:ascii="仿宋" w:eastAsia="仿宋" w:cs="仿宋"/>
          <w:sz w:val="21"/>
          <w:szCs w:val="21"/>
        </w:rPr>
        <w:t>注：供应商按“多证合一”登记制度办理营业执照的，组织机构代码证和税务登记证以供应商所提供的法人营业执照（副本）复印件为准</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（三）法定代表人身份证明书（格式）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（四）法定代表人授权委托书（格式）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（五）2019年度财务状况报告（表）复印件或其基本开户银行出具的资信证明复印件，本年度新成立或成立不满一年的组织和自然人无法提供财务状况报告（表）的，可提供银行出具的资信证明复印件</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（六）书面声明（格式）</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（七）信用中国网站“信用信息”、“失信被执行人”、“重大税收违法案件当事人名单”、“政府行政许可与行政处罚”查询结果</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（八）中国政府采购网“政府采购严重违法失信行为记录名单”查询结果</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九）税务登记证（副本）复印件和缴纳社会保障金的证明材料复印件（缴纳社会保障金的证明材料指：社会保险登记证或缴纳社会保险的凭据（专用收据或社会保险缴纳清单））。依法免税或不需要缴纳社会保障资金的供应商，应提供相应文件证明其依法免税或不需要缴纳社会保障资金。</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（十）特定资格条件证书或证明文件（如果有）。</w:t>
      </w:r>
    </w:p>
    <w:p>
      <w:pPr>
        <w:spacing w:line="360" w:lineRule="auto"/>
        <w:ind w:firstLine="420" w:firstLineChars="200"/>
        <w:rPr>
          <w:rFonts w:ascii="仿宋" w:eastAsia="仿宋" w:cs="仿宋"/>
          <w:sz w:val="21"/>
          <w:szCs w:val="21"/>
        </w:rPr>
      </w:pPr>
      <w:r>
        <w:rPr>
          <w:rFonts w:hint="eastAsia" w:ascii="仿宋" w:eastAsia="仿宋" w:cs="仿宋"/>
          <w:sz w:val="21"/>
          <w:szCs w:val="21"/>
        </w:rPr>
        <w:t>五、其他应提供的资料</w:t>
      </w:r>
    </w:p>
    <w:p>
      <w:pPr>
        <w:spacing w:line="380" w:lineRule="exact"/>
        <w:ind w:firstLine="420" w:firstLineChars="200"/>
        <w:rPr>
          <w:rFonts w:ascii="仿宋" w:eastAsia="仿宋" w:cs="仿宋"/>
          <w:sz w:val="21"/>
          <w:szCs w:val="21"/>
        </w:rPr>
      </w:pPr>
      <w:r>
        <w:rPr>
          <w:rFonts w:hint="eastAsia" w:ascii="仿宋" w:eastAsia="仿宋" w:cs="仿宋"/>
          <w:sz w:val="21"/>
          <w:szCs w:val="21"/>
        </w:rPr>
        <w:t>（一）供应商小微企业申明函（非小微企业不提供）</w:t>
      </w:r>
    </w:p>
    <w:p>
      <w:pPr>
        <w:spacing w:line="380" w:lineRule="exact"/>
        <w:ind w:firstLine="420" w:firstLineChars="200"/>
        <w:rPr>
          <w:rFonts w:ascii="仿宋" w:eastAsia="仿宋" w:cs="仿宋"/>
          <w:sz w:val="21"/>
          <w:szCs w:val="21"/>
        </w:rPr>
      </w:pPr>
      <w:r>
        <w:rPr>
          <w:rFonts w:hint="eastAsia" w:ascii="仿宋" w:eastAsia="仿宋" w:cs="仿宋"/>
          <w:sz w:val="21"/>
          <w:szCs w:val="21"/>
        </w:rPr>
        <w:t>（二）监狱企业证明文件（非监狱企业不提供）</w:t>
      </w:r>
    </w:p>
    <w:p>
      <w:pPr>
        <w:spacing w:line="380" w:lineRule="exact"/>
        <w:ind w:firstLine="420" w:firstLineChars="200"/>
        <w:rPr>
          <w:rFonts w:ascii="仿宋" w:eastAsia="仿宋" w:cs="仿宋"/>
          <w:sz w:val="21"/>
          <w:szCs w:val="21"/>
        </w:rPr>
      </w:pPr>
      <w:r>
        <w:rPr>
          <w:rFonts w:hint="eastAsia" w:ascii="仿宋" w:eastAsia="仿宋" w:cs="仿宋"/>
          <w:sz w:val="21"/>
          <w:szCs w:val="21"/>
        </w:rPr>
        <w:t>（三）残疾人企业申明函（非残疾人企业不提供）</w:t>
      </w:r>
    </w:p>
    <w:p>
      <w:pPr>
        <w:spacing w:line="360" w:lineRule="auto"/>
        <w:ind w:firstLine="420" w:firstLineChars="200"/>
        <w:rPr>
          <w:rFonts w:ascii="仿宋" w:eastAsia="仿宋" w:cs="仿宋"/>
          <w:sz w:val="21"/>
          <w:szCs w:val="21"/>
        </w:rPr>
      </w:pPr>
      <w:r>
        <w:rPr>
          <w:rFonts w:hint="eastAsia" w:ascii="仿宋" w:eastAsia="仿宋" w:cs="仿宋"/>
          <w:sz w:val="21"/>
          <w:szCs w:val="21"/>
        </w:rPr>
        <w:t>（四）其他资料</w:t>
      </w:r>
    </w:p>
    <w:p>
      <w:pPr>
        <w:spacing w:line="360" w:lineRule="auto"/>
        <w:ind w:firstLine="420" w:firstLineChars="200"/>
        <w:rPr>
          <w:rFonts w:ascii="仿宋" w:eastAsia="仿宋" w:cs="仿宋"/>
          <w:sz w:val="21"/>
          <w:szCs w:val="21"/>
        </w:rPr>
      </w:pPr>
      <w:r>
        <w:rPr>
          <w:rFonts w:hint="eastAsia" w:ascii="仿宋" w:eastAsia="仿宋" w:cs="仿宋"/>
          <w:sz w:val="21"/>
          <w:szCs w:val="21"/>
        </w:rPr>
        <w:t>1.保证金缴纳情况证明文件</w:t>
      </w:r>
    </w:p>
    <w:p>
      <w:pPr>
        <w:spacing w:line="360" w:lineRule="auto"/>
        <w:ind w:firstLine="420" w:firstLineChars="200"/>
        <w:rPr>
          <w:rFonts w:ascii="仿宋" w:eastAsia="仿宋" w:cs="仿宋"/>
          <w:sz w:val="21"/>
          <w:szCs w:val="21"/>
        </w:rPr>
      </w:pPr>
      <w:r>
        <w:rPr>
          <w:rFonts w:hint="eastAsia" w:ascii="仿宋" w:eastAsia="仿宋" w:cs="仿宋"/>
          <w:sz w:val="21"/>
          <w:szCs w:val="21"/>
        </w:rPr>
        <w:t>2.其他与项目有关的资料</w:t>
      </w:r>
    </w:p>
    <w:p>
      <w:pPr>
        <w:spacing w:line="360" w:lineRule="auto"/>
        <w:ind w:firstLine="630" w:firstLineChars="300"/>
        <w:rPr>
          <w:rFonts w:ascii="仿宋" w:eastAsia="仿宋" w:cs="仿宋"/>
          <w:sz w:val="21"/>
          <w:szCs w:val="21"/>
        </w:rPr>
      </w:pPr>
      <w:r>
        <w:rPr>
          <w:rFonts w:hint="eastAsia" w:ascii="仿宋" w:eastAsia="仿宋" w:cs="仿宋"/>
          <w:sz w:val="21"/>
          <w:szCs w:val="21"/>
        </w:rPr>
        <w:t>2.1.节能产品政策性扣减表（格式）</w:t>
      </w:r>
    </w:p>
    <w:p>
      <w:pPr>
        <w:snapToGrid w:val="0"/>
        <w:spacing w:line="440" w:lineRule="exact"/>
        <w:ind w:firstLine="630" w:firstLineChars="300"/>
        <w:rPr>
          <w:rFonts w:ascii="仿宋" w:eastAsia="仿宋" w:cs="仿宋"/>
          <w:sz w:val="21"/>
          <w:szCs w:val="21"/>
        </w:rPr>
      </w:pPr>
      <w:r>
        <w:rPr>
          <w:rFonts w:hint="eastAsia" w:ascii="仿宋" w:eastAsia="仿宋" w:cs="仿宋"/>
          <w:sz w:val="21"/>
          <w:szCs w:val="21"/>
        </w:rPr>
        <w:t>2.2.其他资料</w:t>
      </w:r>
    </w:p>
    <w:p>
      <w:pPr>
        <w:widowControl/>
        <w:spacing w:line="360" w:lineRule="auto"/>
        <w:jc w:val="left"/>
        <w:rPr>
          <w:rFonts w:ascii="仿宋" w:eastAsia="仿宋" w:cs="仿宋"/>
          <w:sz w:val="21"/>
          <w:szCs w:val="21"/>
          <w:bdr w:val="single" w:color="auto" w:sz="4" w:space="0"/>
        </w:rPr>
        <w:sectPr>
          <w:headerReference r:id="rId8" w:type="default"/>
          <w:type w:val="continuous"/>
          <w:pgSz w:w="11907" w:h="16840"/>
          <w:pgMar w:top="1134" w:right="1191" w:bottom="1134" w:left="1304" w:header="851" w:footer="992" w:gutter="0"/>
          <w:pgNumType w:fmt="numberInDash"/>
          <w:cols w:space="720" w:num="1"/>
          <w:docGrid w:linePitch="381" w:charSpace="0"/>
        </w:sectPr>
      </w:pPr>
    </w:p>
    <w:p>
      <w:pPr>
        <w:pStyle w:val="4"/>
        <w:spacing w:before="0" w:after="0" w:line="360" w:lineRule="auto"/>
        <w:rPr>
          <w:rFonts w:ascii="仿宋" w:cs="仿宋"/>
          <w:b w:val="0"/>
          <w:szCs w:val="21"/>
        </w:rPr>
      </w:pPr>
      <w:bookmarkStart w:id="111" w:name="_Toc487204797"/>
      <w:bookmarkStart w:id="112" w:name="_Toc486608277"/>
      <w:bookmarkStart w:id="113" w:name="_Toc486585240"/>
      <w:bookmarkStart w:id="114" w:name="_Toc15535"/>
      <w:r>
        <w:rPr>
          <w:rFonts w:hint="eastAsia" w:ascii="仿宋" w:cs="仿宋"/>
          <w:b w:val="0"/>
          <w:szCs w:val="21"/>
        </w:rPr>
        <w:t>一、经济部分</w:t>
      </w:r>
      <w:bookmarkEnd w:id="111"/>
      <w:bookmarkEnd w:id="112"/>
      <w:bookmarkEnd w:id="113"/>
      <w:bookmarkEnd w:id="114"/>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（一）报价函</w:t>
      </w:r>
    </w:p>
    <w:p>
      <w:pPr>
        <w:spacing w:line="360" w:lineRule="auto"/>
        <w:jc w:val="center"/>
        <w:rPr>
          <w:rFonts w:ascii="仿宋" w:eastAsia="仿宋" w:cs="仿宋"/>
          <w:sz w:val="21"/>
          <w:szCs w:val="21"/>
        </w:rPr>
      </w:pPr>
      <w:r>
        <w:rPr>
          <w:rFonts w:hint="eastAsia" w:ascii="仿宋" w:eastAsia="仿宋" w:cs="仿宋"/>
          <w:sz w:val="21"/>
          <w:szCs w:val="21"/>
        </w:rPr>
        <w:t>报价函</w:t>
      </w:r>
    </w:p>
    <w:p>
      <w:pPr>
        <w:tabs>
          <w:tab w:val="left" w:pos="6300"/>
        </w:tabs>
        <w:snapToGrid w:val="0"/>
        <w:spacing w:line="360" w:lineRule="auto"/>
        <w:rPr>
          <w:rFonts w:ascii="仿宋" w:eastAsia="仿宋" w:cs="仿宋"/>
          <w:sz w:val="21"/>
          <w:szCs w:val="21"/>
        </w:rPr>
      </w:pPr>
      <w:r>
        <w:rPr>
          <w:rFonts w:hint="eastAsia" w:ascii="仿宋" w:eastAsia="仿宋" w:cs="仿宋"/>
          <w:sz w:val="21"/>
          <w:szCs w:val="21"/>
          <w:u w:val="single"/>
        </w:rPr>
        <w:t>（采购代理机构名称）</w:t>
      </w:r>
      <w:r>
        <w:rPr>
          <w:rFonts w:hint="eastAsia" w:ascii="仿宋" w:eastAsia="仿宋" w:cs="仿宋"/>
          <w:sz w:val="21"/>
          <w:szCs w:val="21"/>
        </w:rPr>
        <w:t>：</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我方收到____________________________（询价项目名称）的询价通知书，经详细研究，决定参加该询价项目的竞争询价。</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1.愿意按照询价通知书中的一切要求，提供本项目的交货及技术服务，报价为人民币大写：</w:t>
      </w:r>
      <w:r>
        <w:rPr>
          <w:rFonts w:hint="eastAsia" w:ascii="仿宋" w:eastAsia="仿宋" w:cs="仿宋"/>
          <w:sz w:val="21"/>
          <w:szCs w:val="21"/>
          <w:lang w:val="en-US" w:eastAsia="zh-CN"/>
        </w:rPr>
        <w:t xml:space="preserve">   </w:t>
      </w:r>
      <w:r>
        <w:rPr>
          <w:rFonts w:hint="eastAsia" w:ascii="仿宋" w:eastAsia="仿宋" w:cs="仿宋"/>
          <w:sz w:val="21"/>
          <w:szCs w:val="21"/>
        </w:rPr>
        <w:t>；人民币小写：</w:t>
      </w:r>
      <w:r>
        <w:rPr>
          <w:rFonts w:hint="eastAsia" w:ascii="仿宋" w:eastAsia="仿宋" w:cs="仿宋"/>
          <w:sz w:val="21"/>
          <w:szCs w:val="21"/>
          <w:lang w:val="en-US" w:eastAsia="zh-CN"/>
        </w:rPr>
        <w:t xml:space="preserve">      </w:t>
      </w:r>
      <w:r>
        <w:rPr>
          <w:rFonts w:hint="eastAsia" w:ascii="仿宋" w:eastAsia="仿宋" w:cs="仿宋"/>
          <w:sz w:val="21"/>
          <w:szCs w:val="21"/>
        </w:rPr>
        <w:t>元。</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2.我方现提交的响应文件为：响应文件正本 份，副本 份</w:t>
      </w:r>
      <w:r>
        <w:rPr>
          <w:rFonts w:hint="eastAsia" w:ascii="仿宋" w:eastAsia="仿宋" w:cs="仿宋"/>
          <w:sz w:val="21"/>
          <w:szCs w:val="21"/>
          <w:lang w:eastAsia="zh-CN"/>
        </w:rPr>
        <w:t>，电子文档</w:t>
      </w:r>
      <w:r>
        <w:rPr>
          <w:rFonts w:hint="eastAsia" w:ascii="仿宋" w:eastAsia="仿宋" w:cs="仿宋"/>
          <w:sz w:val="21"/>
          <w:szCs w:val="21"/>
          <w:lang w:val="en-US" w:eastAsia="zh-CN"/>
        </w:rPr>
        <w:t xml:space="preserve">  份</w:t>
      </w:r>
      <w:r>
        <w:rPr>
          <w:rFonts w:hint="eastAsia" w:ascii="仿宋" w:eastAsia="仿宋" w:cs="仿宋"/>
          <w:sz w:val="21"/>
          <w:szCs w:val="21"/>
        </w:rPr>
        <w:t>。</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3.我方承诺：本次询价的有效期为90天。</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4.我方完全理解和接受贵方询价通知书的一切规定和要求及询价评审办法。</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5.在整个询价过程中，我方若有违规行为，接受按照《中华人民共和国政府采购法》和《询价通知书》之规定给予惩罚。</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6.我方若成为成交供应商，将按照最终询价结果签订合同，并且严格履行合同义务。本承诺函将成为合同不可分割的一部分，与合同具有同等的法律效力。</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7.我方同意按询价通知书规定，交纳询价通知书要求的保证金，其有效期为90天。</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8.我方未为采购项目提供整体设计、规范编制或者项目管理、监理、检测等服务。</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9、若我方中标，愿意按有关规定及询价文件要求缴纳交易服务费。</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供应商（公章）：</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地址：</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电话：                           传真：</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网址：                           邮编：</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联系人：</w:t>
      </w: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 xml:space="preserve">                               年   月   日</w:t>
      </w:r>
    </w:p>
    <w:p>
      <w:pPr>
        <w:widowControl/>
        <w:spacing w:line="360" w:lineRule="auto"/>
        <w:jc w:val="left"/>
        <w:rPr>
          <w:rFonts w:ascii="仿宋" w:eastAsia="仿宋" w:cs="仿宋"/>
          <w:sz w:val="21"/>
          <w:szCs w:val="21"/>
        </w:rPr>
        <w:sectPr>
          <w:pgSz w:w="11907" w:h="16840"/>
          <w:pgMar w:top="1134" w:right="1191" w:bottom="1134" w:left="1304" w:header="851" w:footer="992" w:gutter="0"/>
          <w:pgNumType w:fmt="numberInDash"/>
          <w:cols w:space="720" w:num="1"/>
          <w:docGrid w:linePitch="381" w:charSpace="0"/>
        </w:sectPr>
      </w:pPr>
    </w:p>
    <w:p>
      <w:pPr>
        <w:tabs>
          <w:tab w:val="left" w:pos="2895"/>
        </w:tabs>
        <w:spacing w:line="360" w:lineRule="auto"/>
        <w:ind w:firstLine="420" w:firstLineChars="200"/>
        <w:rPr>
          <w:rFonts w:ascii="仿宋" w:eastAsia="仿宋" w:cs="仿宋"/>
          <w:sz w:val="21"/>
          <w:szCs w:val="21"/>
        </w:rPr>
      </w:pPr>
      <w:r>
        <w:rPr>
          <w:rFonts w:hint="eastAsia" w:ascii="仿宋" w:eastAsia="仿宋" w:cs="仿宋"/>
          <w:sz w:val="21"/>
          <w:szCs w:val="21"/>
        </w:rPr>
        <w:t>（二）明细报价表</w:t>
      </w:r>
    </w:p>
    <w:p>
      <w:pPr>
        <w:spacing w:line="360" w:lineRule="auto"/>
        <w:jc w:val="center"/>
        <w:rPr>
          <w:rFonts w:ascii="仿宋" w:eastAsia="仿宋" w:cs="仿宋"/>
          <w:sz w:val="21"/>
          <w:szCs w:val="21"/>
        </w:rPr>
      </w:pPr>
      <w:r>
        <w:rPr>
          <w:rFonts w:hint="eastAsia" w:ascii="仿宋" w:eastAsia="仿宋" w:cs="仿宋"/>
          <w:sz w:val="21"/>
          <w:szCs w:val="21"/>
        </w:rPr>
        <w:t>明细报价表</w:t>
      </w:r>
    </w:p>
    <w:p>
      <w:pPr>
        <w:spacing w:line="360" w:lineRule="auto"/>
        <w:rPr>
          <w:rFonts w:ascii="仿宋" w:eastAsia="仿宋" w:cs="仿宋"/>
          <w:sz w:val="21"/>
          <w:szCs w:val="21"/>
        </w:rPr>
      </w:pPr>
      <w:r>
        <w:rPr>
          <w:rFonts w:hint="eastAsia" w:ascii="仿宋" w:eastAsia="仿宋" w:cs="仿宋"/>
          <w:sz w:val="21"/>
          <w:szCs w:val="21"/>
        </w:rPr>
        <w:t>项目编号：</w:t>
      </w:r>
    </w:p>
    <w:p>
      <w:pPr>
        <w:spacing w:line="360" w:lineRule="auto"/>
        <w:rPr>
          <w:rFonts w:ascii="仿宋" w:eastAsia="仿宋" w:cs="仿宋"/>
          <w:sz w:val="21"/>
          <w:szCs w:val="21"/>
          <w:u w:val="single"/>
        </w:rPr>
      </w:pPr>
      <w:r>
        <w:rPr>
          <w:rFonts w:hint="eastAsia" w:ascii="仿宋" w:eastAsia="仿宋" w:cs="仿宋"/>
          <w:sz w:val="21"/>
          <w:szCs w:val="21"/>
        </w:rPr>
        <w:t>项目名称：</w:t>
      </w:r>
    </w:p>
    <w:tbl>
      <w:tblPr>
        <w:tblStyle w:val="66"/>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1834"/>
        <w:gridCol w:w="1509"/>
        <w:gridCol w:w="1331"/>
        <w:gridCol w:w="924"/>
        <w:gridCol w:w="1067"/>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r>
              <w:rPr>
                <w:rFonts w:hint="eastAsia" w:ascii="仿宋" w:eastAsia="仿宋" w:cs="仿宋"/>
                <w:sz w:val="21"/>
                <w:szCs w:val="21"/>
              </w:rPr>
              <w:t>产品名称</w:t>
            </w: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r>
              <w:rPr>
                <w:rFonts w:hint="eastAsia" w:ascii="仿宋" w:eastAsia="仿宋" w:cs="仿宋"/>
                <w:sz w:val="21"/>
                <w:szCs w:val="21"/>
              </w:rPr>
              <w:t>品牌及产地</w:t>
            </w: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r>
              <w:rPr>
                <w:rFonts w:hint="eastAsia" w:ascii="仿宋" w:eastAsia="仿宋" w:cs="仿宋"/>
                <w:sz w:val="21"/>
                <w:szCs w:val="21"/>
              </w:rPr>
              <w:t>制造商名称</w:t>
            </w: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r>
              <w:rPr>
                <w:rFonts w:hint="eastAsia" w:ascii="仿宋" w:eastAsia="仿宋" w:cs="仿宋"/>
                <w:sz w:val="21"/>
                <w:szCs w:val="21"/>
              </w:rPr>
              <w:t>规格型号</w:t>
            </w: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r>
              <w:rPr>
                <w:rFonts w:hint="eastAsia" w:ascii="仿宋" w:eastAsia="仿宋" w:cs="仿宋"/>
                <w:sz w:val="21"/>
                <w:szCs w:val="21"/>
              </w:rPr>
              <w:t>数量</w:t>
            </w: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r>
              <w:rPr>
                <w:rFonts w:hint="eastAsia" w:ascii="仿宋" w:eastAsia="仿宋" w:cs="仿宋"/>
                <w:sz w:val="21"/>
                <w:szCs w:val="21"/>
              </w:rPr>
              <w:t>单价</w:t>
            </w:r>
          </w:p>
          <w:p>
            <w:pPr>
              <w:spacing w:line="360" w:lineRule="auto"/>
              <w:jc w:val="center"/>
              <w:rPr>
                <w:rFonts w:ascii="仿宋" w:eastAsia="仿宋" w:cs="仿宋"/>
                <w:sz w:val="21"/>
                <w:szCs w:val="21"/>
              </w:rPr>
            </w:pPr>
            <w:r>
              <w:rPr>
                <w:rFonts w:hint="eastAsia" w:ascii="仿宋" w:eastAsia="仿宋" w:cs="仿宋"/>
                <w:sz w:val="21"/>
                <w:szCs w:val="21"/>
              </w:rPr>
              <w:t>（）</w:t>
            </w: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r>
              <w:rPr>
                <w:rFonts w:hint="eastAsia" w:ascii="仿宋" w:eastAsia="仿宋" w:cs="仿宋"/>
                <w:sz w:val="21"/>
                <w:szCs w:val="21"/>
              </w:rPr>
              <w:t>合计</w:t>
            </w:r>
          </w:p>
          <w:p>
            <w:pPr>
              <w:spacing w:line="360" w:lineRule="auto"/>
              <w:jc w:val="center"/>
              <w:rPr>
                <w:rFonts w:ascii="仿宋" w:eastAsia="仿宋" w:cs="仿宋"/>
                <w:sz w:val="21"/>
                <w:szCs w:val="21"/>
              </w:rPr>
            </w:pPr>
            <w:r>
              <w:rPr>
                <w:rFonts w:hint="eastAsia" w:ascii="仿宋" w:eastAsia="仿宋" w:cs="仿宋"/>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4"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8"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2"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atLeast"/>
          <w:jc w:val="center"/>
        </w:trPr>
        <w:tc>
          <w:tcPr>
            <w:tcW w:w="17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8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5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9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06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c>
          <w:tcPr>
            <w:tcW w:w="12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 w:eastAsia="仿宋" w:cs="仿宋"/>
                <w:sz w:val="21"/>
                <w:szCs w:val="21"/>
              </w:rPr>
            </w:pPr>
          </w:p>
        </w:tc>
      </w:tr>
    </w:tbl>
    <w:p>
      <w:pPr>
        <w:snapToGrid w:val="0"/>
        <w:spacing w:line="360" w:lineRule="auto"/>
        <w:rPr>
          <w:rFonts w:ascii="仿宋" w:eastAsia="仿宋" w:cs="仿宋"/>
          <w:sz w:val="21"/>
          <w:szCs w:val="21"/>
        </w:rPr>
      </w:pPr>
    </w:p>
    <w:p>
      <w:pPr>
        <w:snapToGrid w:val="0"/>
        <w:spacing w:line="360" w:lineRule="auto"/>
        <w:ind w:firstLine="420" w:firstLineChars="200"/>
        <w:rPr>
          <w:rFonts w:ascii="仿宋" w:eastAsia="仿宋" w:cs="仿宋"/>
          <w:sz w:val="21"/>
          <w:szCs w:val="21"/>
        </w:rPr>
      </w:pPr>
      <w:r>
        <w:rPr>
          <w:rFonts w:hint="eastAsia" w:ascii="仿宋" w:eastAsia="仿宋" w:cs="仿宋"/>
          <w:sz w:val="21"/>
          <w:szCs w:val="21"/>
        </w:rPr>
        <w:t>注：1.请供应商完整填写本表。</w:t>
      </w:r>
    </w:p>
    <w:p>
      <w:pPr>
        <w:snapToGrid w:val="0"/>
        <w:spacing w:line="360" w:lineRule="auto"/>
        <w:rPr>
          <w:rFonts w:ascii="仿宋" w:eastAsia="仿宋" w:cs="仿宋"/>
          <w:sz w:val="21"/>
          <w:szCs w:val="21"/>
        </w:rPr>
      </w:pPr>
      <w:r>
        <w:rPr>
          <w:rFonts w:hint="eastAsia" w:ascii="仿宋" w:eastAsia="仿宋" w:cs="仿宋"/>
          <w:sz w:val="21"/>
          <w:szCs w:val="21"/>
        </w:rPr>
        <w:t xml:space="preserve">        2.该表可扩展，并逐页签字或盖章。</w:t>
      </w:r>
    </w:p>
    <w:p>
      <w:pPr>
        <w:snapToGrid w:val="0"/>
        <w:spacing w:line="360" w:lineRule="auto"/>
        <w:rPr>
          <w:rFonts w:ascii="仿宋" w:eastAsia="仿宋" w:cs="仿宋"/>
          <w:sz w:val="21"/>
          <w:szCs w:val="21"/>
        </w:rPr>
      </w:pPr>
    </w:p>
    <w:p>
      <w:pPr>
        <w:pStyle w:val="41"/>
        <w:spacing w:line="360" w:lineRule="auto"/>
        <w:rPr>
          <w:rFonts w:ascii="仿宋" w:eastAsia="仿宋" w:cs="仿宋"/>
          <w:sz w:val="21"/>
          <w:szCs w:val="21"/>
        </w:rPr>
      </w:pPr>
    </w:p>
    <w:p>
      <w:pPr>
        <w:spacing w:line="360" w:lineRule="auto"/>
        <w:rPr>
          <w:rFonts w:ascii="仿宋" w:eastAsia="仿宋" w:cs="仿宋"/>
          <w:sz w:val="21"/>
          <w:szCs w:val="21"/>
        </w:rPr>
      </w:pPr>
      <w:r>
        <w:rPr>
          <w:rFonts w:hint="eastAsia" w:ascii="仿宋" w:eastAsia="仿宋" w:cs="仿宋"/>
          <w:sz w:val="21"/>
          <w:szCs w:val="21"/>
        </w:rPr>
        <w:t xml:space="preserve">                                                    供应商名称（公章）：</w:t>
      </w:r>
    </w:p>
    <w:p>
      <w:pPr>
        <w:spacing w:line="360" w:lineRule="auto"/>
        <w:ind w:right="480" w:firstLine="5670" w:firstLineChars="2700"/>
        <w:rPr>
          <w:rFonts w:ascii="仿宋" w:eastAsia="仿宋" w:cs="仿宋"/>
          <w:sz w:val="21"/>
          <w:szCs w:val="21"/>
        </w:rPr>
      </w:pPr>
      <w:r>
        <w:rPr>
          <w:rFonts w:hint="eastAsia" w:ascii="仿宋" w:eastAsia="仿宋" w:cs="仿宋"/>
          <w:sz w:val="21"/>
          <w:szCs w:val="21"/>
        </w:rPr>
        <w:t>年月日</w:t>
      </w:r>
    </w:p>
    <w:p>
      <w:pPr>
        <w:widowControl/>
        <w:spacing w:line="360" w:lineRule="auto"/>
        <w:jc w:val="left"/>
        <w:rPr>
          <w:rFonts w:ascii="仿宋" w:eastAsia="仿宋" w:cs="仿宋"/>
          <w:sz w:val="21"/>
          <w:szCs w:val="21"/>
          <w:bdr w:val="single" w:color="auto" w:sz="4" w:space="0"/>
        </w:rPr>
        <w:sectPr>
          <w:pgSz w:w="11907" w:h="16840"/>
          <w:pgMar w:top="1134" w:right="1191" w:bottom="1134" w:left="1304" w:header="851" w:footer="992" w:gutter="0"/>
          <w:pgNumType w:fmt="numberInDash"/>
          <w:cols w:space="720" w:num="1"/>
          <w:docGrid w:linePitch="381" w:charSpace="0"/>
        </w:sectPr>
      </w:pPr>
    </w:p>
    <w:p>
      <w:pPr>
        <w:pStyle w:val="4"/>
        <w:spacing w:before="0" w:after="0" w:line="360" w:lineRule="auto"/>
        <w:rPr>
          <w:rFonts w:ascii="仿宋" w:cs="仿宋"/>
          <w:b w:val="0"/>
          <w:szCs w:val="21"/>
        </w:rPr>
      </w:pPr>
      <w:bookmarkStart w:id="115" w:name="_Toc486585241"/>
      <w:bookmarkStart w:id="116" w:name="_Toc23789"/>
      <w:bookmarkStart w:id="117" w:name="_Toc486608278"/>
      <w:bookmarkStart w:id="118" w:name="_Toc487204798"/>
      <w:r>
        <w:rPr>
          <w:rFonts w:hint="eastAsia" w:ascii="仿宋" w:cs="仿宋"/>
          <w:b w:val="0"/>
          <w:szCs w:val="21"/>
        </w:rPr>
        <w:t>二、技术部分</w:t>
      </w:r>
      <w:bookmarkEnd w:id="115"/>
      <w:bookmarkEnd w:id="116"/>
      <w:bookmarkEnd w:id="117"/>
      <w:bookmarkEnd w:id="118"/>
    </w:p>
    <w:p>
      <w:pPr>
        <w:snapToGrid w:val="0"/>
        <w:spacing w:line="360" w:lineRule="auto"/>
        <w:jc w:val="center"/>
        <w:rPr>
          <w:rFonts w:ascii="仿宋" w:eastAsia="仿宋" w:cs="仿宋"/>
          <w:sz w:val="21"/>
          <w:szCs w:val="21"/>
        </w:rPr>
      </w:pPr>
      <w:r>
        <w:rPr>
          <w:rFonts w:hint="eastAsia" w:ascii="仿宋" w:eastAsia="仿宋" w:cs="仿宋"/>
          <w:sz w:val="21"/>
          <w:szCs w:val="21"/>
        </w:rPr>
        <w:t>（一）技术响应偏离表</w:t>
      </w:r>
    </w:p>
    <w:p>
      <w:pPr>
        <w:pStyle w:val="37"/>
        <w:spacing w:line="360" w:lineRule="auto"/>
        <w:rPr>
          <w:rFonts w:ascii="仿宋" w:eastAsia="仿宋" w:cs="仿宋"/>
          <w:sz w:val="21"/>
          <w:szCs w:val="21"/>
          <w:u w:val="single"/>
        </w:rPr>
      </w:pPr>
      <w:r>
        <w:rPr>
          <w:rFonts w:hint="eastAsia" w:ascii="仿宋" w:eastAsia="仿宋" w:cs="仿宋"/>
          <w:szCs w:val="21"/>
        </w:rPr>
        <w:t>项目名称：</w:t>
      </w:r>
    </w:p>
    <w:tbl>
      <w:tblPr>
        <w:tblStyle w:val="6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2627"/>
        <w:gridCol w:w="2727"/>
        <w:gridCol w:w="2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r>
              <w:rPr>
                <w:rFonts w:hint="eastAsia" w:ascii="仿宋" w:eastAsia="仿宋" w:cs="仿宋"/>
                <w:sz w:val="21"/>
                <w:szCs w:val="21"/>
              </w:rPr>
              <w:t>序号</w:t>
            </w: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r>
              <w:rPr>
                <w:rFonts w:hint="eastAsia" w:ascii="仿宋" w:eastAsia="仿宋" w:cs="仿宋"/>
                <w:sz w:val="21"/>
                <w:szCs w:val="21"/>
              </w:rPr>
              <w:t>采购需求</w:t>
            </w: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r>
              <w:rPr>
                <w:rFonts w:hint="eastAsia" w:ascii="仿宋" w:eastAsia="仿宋" w:cs="仿宋"/>
                <w:sz w:val="21"/>
                <w:szCs w:val="21"/>
              </w:rPr>
              <w:t>响应情况</w:t>
            </w: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r>
              <w:rPr>
                <w:rFonts w:hint="eastAsia" w:ascii="仿宋" w:eastAsia="仿宋" w:cs="仿宋"/>
                <w:sz w:val="21"/>
                <w:szCs w:val="21"/>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112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6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27"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043"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bl>
    <w:p>
      <w:pPr>
        <w:spacing w:line="360" w:lineRule="auto"/>
        <w:ind w:firstLine="525" w:firstLineChars="250"/>
        <w:rPr>
          <w:rFonts w:ascii="仿宋" w:eastAsia="仿宋" w:cs="仿宋"/>
          <w:sz w:val="21"/>
          <w:szCs w:val="21"/>
        </w:rPr>
      </w:pPr>
      <w:r>
        <w:rPr>
          <w:rFonts w:hint="eastAsia" w:ascii="仿宋" w:eastAsia="仿宋" w:cs="仿宋"/>
          <w:sz w:val="21"/>
          <w:szCs w:val="21"/>
        </w:rPr>
        <w:t>供应商：法定代表人或其授权代表：</w:t>
      </w:r>
    </w:p>
    <w:p>
      <w:pPr>
        <w:spacing w:line="360" w:lineRule="auto"/>
        <w:rPr>
          <w:rFonts w:ascii="仿宋" w:eastAsia="仿宋" w:cs="仿宋"/>
          <w:sz w:val="21"/>
          <w:szCs w:val="21"/>
        </w:rPr>
      </w:pPr>
    </w:p>
    <w:p>
      <w:pPr>
        <w:spacing w:line="360" w:lineRule="auto"/>
        <w:ind w:firstLine="630" w:firstLineChars="300"/>
        <w:rPr>
          <w:rFonts w:ascii="仿宋" w:eastAsia="仿宋" w:cs="仿宋"/>
          <w:sz w:val="21"/>
          <w:szCs w:val="21"/>
        </w:rPr>
      </w:pPr>
      <w:r>
        <w:rPr>
          <w:rFonts w:hint="eastAsia" w:ascii="仿宋" w:eastAsia="仿宋" w:cs="仿宋"/>
          <w:sz w:val="21"/>
          <w:szCs w:val="21"/>
        </w:rPr>
        <w:t>（供应商公章）（签字或盖章）</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 xml:space="preserve">                                            年     月     日</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注：</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1.本表即为对本项目“第三篇  询价项目技术需求”中所列要求进行比较和响应。</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2.该表必须按照采购文件要求逐条如实填写，根据响应情况在“差异说明”项填写正偏离或负偏离及原因，完全符合的填写“无差异”；</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3.该表可扩展；</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4.需附相关技术支撑材料（比如第三方检测机构出具的证明文件，公司公开发布的产品彩页等）；</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5、若“响应情况”栏中仅填写“无偏离”或“有偏离”等内容而未作实质性参数描述，该供应商将失去成为成交供应商的资格，仅保留其合格供应商的身份。</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（二）技术方案（如果有）</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（三）其他技术资料（根据评审因素的内容自拟）</w:t>
      </w:r>
    </w:p>
    <w:p>
      <w:pPr>
        <w:pStyle w:val="4"/>
        <w:spacing w:before="0" w:after="0" w:line="360" w:lineRule="auto"/>
        <w:rPr>
          <w:rFonts w:ascii="仿宋" w:cs="仿宋"/>
          <w:b w:val="0"/>
          <w:szCs w:val="21"/>
        </w:rPr>
      </w:pPr>
      <w:r>
        <w:rPr>
          <w:rFonts w:hint="eastAsia" w:ascii="仿宋" w:cs="仿宋"/>
          <w:b w:val="0"/>
          <w:szCs w:val="21"/>
        </w:rPr>
        <w:br w:type="page"/>
      </w:r>
      <w:bookmarkStart w:id="119" w:name="_Toc487204799"/>
      <w:bookmarkStart w:id="120" w:name="_Toc486585242"/>
      <w:bookmarkStart w:id="121" w:name="_Toc486608279"/>
      <w:bookmarkStart w:id="122" w:name="_Toc12737"/>
      <w:r>
        <w:rPr>
          <w:rFonts w:hint="eastAsia" w:ascii="仿宋" w:cs="仿宋"/>
          <w:b w:val="0"/>
          <w:szCs w:val="21"/>
        </w:rPr>
        <w:t>三、服务部分</w:t>
      </w:r>
      <w:bookmarkEnd w:id="119"/>
      <w:bookmarkEnd w:id="120"/>
      <w:bookmarkEnd w:id="121"/>
      <w:bookmarkEnd w:id="122"/>
    </w:p>
    <w:p>
      <w:pPr>
        <w:spacing w:line="360" w:lineRule="auto"/>
        <w:rPr>
          <w:rFonts w:ascii="仿宋" w:eastAsia="仿宋" w:cs="仿宋"/>
          <w:sz w:val="21"/>
          <w:szCs w:val="21"/>
        </w:rPr>
      </w:pPr>
      <w:r>
        <w:rPr>
          <w:rFonts w:hint="eastAsia" w:ascii="仿宋" w:eastAsia="仿宋" w:cs="仿宋"/>
          <w:sz w:val="21"/>
          <w:szCs w:val="21"/>
        </w:rPr>
        <w:t>（一）服务响应偏离表</w:t>
      </w:r>
    </w:p>
    <w:p>
      <w:pPr>
        <w:snapToGrid w:val="0"/>
        <w:spacing w:line="360" w:lineRule="auto"/>
        <w:jc w:val="center"/>
        <w:rPr>
          <w:rFonts w:ascii="仿宋" w:eastAsia="仿宋" w:cs="仿宋"/>
          <w:sz w:val="21"/>
          <w:szCs w:val="21"/>
        </w:rPr>
      </w:pPr>
    </w:p>
    <w:p>
      <w:pPr>
        <w:snapToGrid w:val="0"/>
        <w:spacing w:line="360" w:lineRule="auto"/>
        <w:jc w:val="center"/>
        <w:rPr>
          <w:rFonts w:ascii="仿宋" w:eastAsia="仿宋" w:cs="仿宋"/>
          <w:sz w:val="21"/>
          <w:szCs w:val="21"/>
        </w:rPr>
      </w:pPr>
      <w:r>
        <w:rPr>
          <w:rFonts w:hint="eastAsia" w:ascii="仿宋" w:eastAsia="仿宋" w:cs="仿宋"/>
          <w:sz w:val="21"/>
          <w:szCs w:val="21"/>
        </w:rPr>
        <w:t>服务响应偏离表（本表可自行设计格式）</w:t>
      </w:r>
    </w:p>
    <w:p>
      <w:pPr>
        <w:snapToGrid w:val="0"/>
        <w:spacing w:line="360" w:lineRule="auto"/>
        <w:ind w:firstLine="465"/>
        <w:rPr>
          <w:rFonts w:ascii="仿宋" w:eastAsia="仿宋" w:cs="仿宋"/>
          <w:sz w:val="21"/>
          <w:szCs w:val="21"/>
        </w:rPr>
      </w:pPr>
    </w:p>
    <w:p>
      <w:pPr>
        <w:snapToGrid w:val="0"/>
        <w:spacing w:line="360" w:lineRule="auto"/>
        <w:ind w:firstLine="465"/>
        <w:rPr>
          <w:rFonts w:ascii="仿宋" w:eastAsia="仿宋" w:cs="仿宋"/>
          <w:sz w:val="21"/>
          <w:szCs w:val="21"/>
        </w:rPr>
      </w:pPr>
      <w:r>
        <w:rPr>
          <w:rFonts w:hint="eastAsia" w:ascii="仿宋" w:eastAsia="仿宋" w:cs="仿宋"/>
          <w:sz w:val="21"/>
          <w:szCs w:val="21"/>
        </w:rPr>
        <w:t>对于询价通知书的服务要求，如有任何偏离请如实填写下表：</w:t>
      </w:r>
    </w:p>
    <w:tbl>
      <w:tblPr>
        <w:tblStyle w:val="66"/>
        <w:tblW w:w="8522" w:type="dxa"/>
        <w:jc w:val="center"/>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569"/>
        <w:gridCol w:w="2705"/>
        <w:gridCol w:w="2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3" w:hRule="atLeast"/>
          <w:jc w:val="center"/>
        </w:trPr>
        <w:tc>
          <w:tcPr>
            <w:tcW w:w="948"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r>
              <w:rPr>
                <w:rFonts w:hint="eastAsia" w:ascii="仿宋" w:eastAsia="仿宋" w:cs="仿宋"/>
                <w:sz w:val="21"/>
                <w:szCs w:val="21"/>
              </w:rPr>
              <w:t>序号</w:t>
            </w:r>
          </w:p>
        </w:tc>
        <w:tc>
          <w:tcPr>
            <w:tcW w:w="2569"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r>
              <w:rPr>
                <w:rFonts w:hint="eastAsia" w:ascii="仿宋" w:eastAsia="仿宋" w:cs="仿宋"/>
                <w:sz w:val="21"/>
                <w:szCs w:val="21"/>
              </w:rPr>
              <w:t>询价项目需求</w:t>
            </w:r>
          </w:p>
        </w:tc>
        <w:tc>
          <w:tcPr>
            <w:tcW w:w="270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r>
              <w:rPr>
                <w:rFonts w:hint="eastAsia" w:ascii="仿宋" w:eastAsia="仿宋" w:cs="仿宋"/>
                <w:sz w:val="21"/>
                <w:szCs w:val="21"/>
              </w:rPr>
              <w:t>响应情况</w:t>
            </w:r>
          </w:p>
        </w:tc>
        <w:tc>
          <w:tcPr>
            <w:tcW w:w="2300"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r>
              <w:rPr>
                <w:rFonts w:hint="eastAsia" w:ascii="仿宋" w:eastAsia="仿宋" w:cs="仿宋"/>
                <w:sz w:val="21"/>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948"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569"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0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300"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948"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569"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0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300"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948"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569"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0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300"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948"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569"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0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300"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948"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569"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0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300"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jc w:val="center"/>
        </w:trPr>
        <w:tc>
          <w:tcPr>
            <w:tcW w:w="948"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569"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705"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c>
          <w:tcPr>
            <w:tcW w:w="2300" w:type="dxa"/>
            <w:tcBorders>
              <w:top w:val="single" w:color="auto" w:sz="4" w:space="0"/>
              <w:left w:val="single" w:color="auto" w:sz="4" w:space="0"/>
              <w:bottom w:val="single" w:color="auto" w:sz="4" w:space="0"/>
              <w:right w:val="single" w:color="auto" w:sz="4" w:space="0"/>
            </w:tcBorders>
            <w:vAlign w:val="center"/>
          </w:tcPr>
          <w:p>
            <w:pPr>
              <w:tabs>
                <w:tab w:val="left" w:pos="6300"/>
              </w:tabs>
              <w:snapToGrid w:val="0"/>
              <w:spacing w:line="360" w:lineRule="auto"/>
              <w:jc w:val="center"/>
              <w:outlineLvl w:val="0"/>
              <w:rPr>
                <w:rFonts w:ascii="仿宋" w:eastAsia="仿宋" w:cs="仿宋"/>
                <w:sz w:val="21"/>
                <w:szCs w:val="21"/>
              </w:rPr>
            </w:pPr>
          </w:p>
        </w:tc>
      </w:tr>
    </w:tbl>
    <w:p>
      <w:pPr>
        <w:snapToGrid w:val="0"/>
        <w:spacing w:line="360" w:lineRule="auto"/>
        <w:ind w:firstLine="465"/>
        <w:rPr>
          <w:rFonts w:ascii="仿宋" w:eastAsia="仿宋" w:cs="仿宋"/>
          <w:sz w:val="21"/>
          <w:szCs w:val="21"/>
        </w:rPr>
      </w:pPr>
    </w:p>
    <w:p>
      <w:pPr>
        <w:spacing w:line="360" w:lineRule="auto"/>
        <w:ind w:firstLine="525" w:firstLineChars="250"/>
        <w:rPr>
          <w:rFonts w:ascii="仿宋" w:eastAsia="仿宋" w:cs="仿宋"/>
          <w:sz w:val="21"/>
          <w:szCs w:val="21"/>
        </w:rPr>
      </w:pPr>
      <w:r>
        <w:rPr>
          <w:rFonts w:hint="eastAsia" w:ascii="仿宋" w:eastAsia="仿宋" w:cs="仿宋"/>
          <w:sz w:val="21"/>
          <w:szCs w:val="21"/>
        </w:rPr>
        <w:t>供应商：法定代表人或其授权代表：</w:t>
      </w:r>
    </w:p>
    <w:p>
      <w:pPr>
        <w:spacing w:line="360" w:lineRule="auto"/>
        <w:rPr>
          <w:rFonts w:ascii="仿宋" w:eastAsia="仿宋" w:cs="仿宋"/>
          <w:sz w:val="21"/>
          <w:szCs w:val="21"/>
        </w:rPr>
      </w:pPr>
    </w:p>
    <w:p>
      <w:pPr>
        <w:spacing w:line="360" w:lineRule="auto"/>
        <w:ind w:firstLine="630" w:firstLineChars="300"/>
        <w:rPr>
          <w:rFonts w:ascii="仿宋" w:eastAsia="仿宋" w:cs="仿宋"/>
          <w:sz w:val="21"/>
          <w:szCs w:val="21"/>
        </w:rPr>
      </w:pPr>
      <w:r>
        <w:rPr>
          <w:rFonts w:hint="eastAsia" w:ascii="仿宋" w:eastAsia="仿宋" w:cs="仿宋"/>
          <w:sz w:val="21"/>
          <w:szCs w:val="21"/>
        </w:rPr>
        <w:t>（供应商公章）（签字或盖章）</w:t>
      </w:r>
    </w:p>
    <w:p>
      <w:pPr>
        <w:spacing w:line="360" w:lineRule="auto"/>
        <w:rPr>
          <w:rFonts w:ascii="仿宋" w:eastAsia="仿宋" w:cs="仿宋"/>
          <w:sz w:val="21"/>
          <w:szCs w:val="21"/>
        </w:rPr>
      </w:pPr>
    </w:p>
    <w:p>
      <w:pPr>
        <w:spacing w:line="360" w:lineRule="auto"/>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 xml:space="preserve">                                            年     月     日</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注：</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1.本表即为对本项目“第四篇 询价项目服务需求”中所列要求进行比较和响应；</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2.该表必须按照询价要求逐条如实填写，根据响应情况在“差异说明”项填写正偏离或负偏离及原因，完全符合的填写“无差异”；</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3.该表可扩展，并逐页签字或盖章；</w:t>
      </w:r>
    </w:p>
    <w:p>
      <w:pPr>
        <w:spacing w:line="360" w:lineRule="auto"/>
        <w:ind w:firstLine="420" w:firstLineChars="200"/>
        <w:rPr>
          <w:rFonts w:ascii="仿宋" w:eastAsia="仿宋" w:cs="仿宋"/>
          <w:sz w:val="21"/>
          <w:szCs w:val="21"/>
        </w:rPr>
      </w:pPr>
      <w:r>
        <w:rPr>
          <w:rFonts w:hint="eastAsia" w:ascii="仿宋" w:eastAsia="仿宋" w:cs="仿宋"/>
          <w:sz w:val="21"/>
          <w:szCs w:val="21"/>
        </w:rPr>
        <w:br w:type="page"/>
      </w:r>
      <w:r>
        <w:rPr>
          <w:rFonts w:hint="eastAsia" w:ascii="仿宋" w:eastAsia="仿宋" w:cs="仿宋"/>
          <w:sz w:val="21"/>
          <w:szCs w:val="21"/>
        </w:rPr>
        <w:t>（二）其它优惠承诺（格式自定）</w:t>
      </w:r>
    </w:p>
    <w:p>
      <w:pPr>
        <w:pStyle w:val="4"/>
        <w:spacing w:before="0" w:after="0" w:line="360" w:lineRule="auto"/>
        <w:rPr>
          <w:rFonts w:ascii="仿宋" w:cs="仿宋"/>
          <w:b w:val="0"/>
          <w:szCs w:val="21"/>
        </w:rPr>
      </w:pPr>
      <w:r>
        <w:rPr>
          <w:rFonts w:hint="eastAsia" w:ascii="仿宋" w:cs="仿宋"/>
          <w:b w:val="0"/>
          <w:szCs w:val="21"/>
        </w:rPr>
        <w:br w:type="page"/>
      </w:r>
      <w:bookmarkStart w:id="123" w:name="_Toc486585243"/>
      <w:bookmarkStart w:id="124" w:name="_Toc13070"/>
      <w:bookmarkStart w:id="125" w:name="_Toc487204800"/>
      <w:bookmarkStart w:id="126" w:name="_Toc486608280"/>
      <w:r>
        <w:rPr>
          <w:rFonts w:hint="eastAsia" w:ascii="仿宋" w:cs="仿宋"/>
          <w:b w:val="0"/>
          <w:szCs w:val="21"/>
        </w:rPr>
        <w:t>四、资格条件及其他</w:t>
      </w:r>
      <w:bookmarkEnd w:id="123"/>
      <w:bookmarkEnd w:id="124"/>
      <w:bookmarkEnd w:id="125"/>
      <w:bookmarkEnd w:id="126"/>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（一）营业执照（副本）或事业单位法人证书（副本）复印件</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（二）组织机构代码证复印件</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注：供应商按“多证合一”登记制度办理营业执照的，组织机构代码证和税务登记证以供应商所提供的营业执照（副本）复印件为准。</w:t>
      </w:r>
    </w:p>
    <w:p>
      <w:pPr>
        <w:tabs>
          <w:tab w:val="left" w:pos="6300"/>
        </w:tabs>
        <w:snapToGrid w:val="0"/>
        <w:spacing w:line="360" w:lineRule="auto"/>
        <w:ind w:firstLine="570"/>
        <w:rPr>
          <w:rFonts w:ascii="仿宋" w:eastAsia="仿宋" w:cs="仿宋"/>
          <w:sz w:val="21"/>
          <w:szCs w:val="21"/>
        </w:rPr>
      </w:pPr>
    </w:p>
    <w:p>
      <w:pPr>
        <w:widowControl/>
        <w:spacing w:line="360" w:lineRule="auto"/>
        <w:ind w:firstLine="420" w:firstLineChars="200"/>
        <w:jc w:val="left"/>
        <w:rPr>
          <w:rFonts w:ascii="仿宋" w:eastAsia="仿宋" w:cs="仿宋"/>
          <w:sz w:val="21"/>
          <w:szCs w:val="21"/>
        </w:rPr>
      </w:pPr>
      <w:r>
        <w:rPr>
          <w:rFonts w:hint="eastAsia" w:ascii="仿宋" w:eastAsia="仿宋" w:cs="仿宋"/>
          <w:sz w:val="21"/>
          <w:szCs w:val="21"/>
        </w:rPr>
        <w:br w:type="page"/>
      </w:r>
      <w:r>
        <w:rPr>
          <w:rFonts w:hint="eastAsia" w:ascii="仿宋" w:eastAsia="仿宋" w:cs="仿宋"/>
          <w:sz w:val="21"/>
          <w:szCs w:val="21"/>
        </w:rPr>
        <w:t>（三）法定代表人身份证明书（格式）</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项目名称：</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致：（采购代理机构名称）：</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（法定代表人姓名）在（供应商名称）任（职务名称）职务，是（供应商名称）的法定代表人。</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特此证明。</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 xml:space="preserve">                                             （供应商公章）</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 xml:space="preserve">                                             年   月   日</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（附：法定代表人身份证正反面复印件）</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br w:type="column"/>
      </w:r>
      <w:r>
        <w:rPr>
          <w:rFonts w:hint="eastAsia" w:ascii="仿宋" w:eastAsia="仿宋" w:cs="仿宋"/>
          <w:sz w:val="21"/>
          <w:szCs w:val="21"/>
        </w:rPr>
        <w:t>（四）法定代表人授权委托书（格式）</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项目名称：</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致：</w:t>
      </w:r>
      <w:r>
        <w:rPr>
          <w:rFonts w:hint="eastAsia" w:ascii="仿宋" w:eastAsia="仿宋" w:cs="仿宋"/>
          <w:sz w:val="21"/>
          <w:szCs w:val="21"/>
          <w:u w:val="single"/>
        </w:rPr>
        <w:t>（采购代理机构名称）</w:t>
      </w:r>
      <w:r>
        <w:rPr>
          <w:rFonts w:hint="eastAsia" w:ascii="仿宋" w:eastAsia="仿宋" w:cs="仿宋"/>
          <w:sz w:val="21"/>
          <w:szCs w:val="21"/>
        </w:rPr>
        <w:t>：</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（供应商法定代表人名称）是（供应商名称）的法定代表人，特授权（被授权人姓名及身份证代码）代表我单位全权办理上述项目的询价、签约等具体工作，并签署全部有关文件、协议及合同。</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我单位对被授权人的签字负全部责任。</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在撤消授权的书面通知以前，本授权书一直有效。被授权人在授权书有效期内签署的所有文件不因授权的撤消而失效。</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被授权人：供应商法定代表人：</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（签字或盖章）（签字或盖章）</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t>（附：被授权人身份证正反面复印件）</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right="480" w:firstLine="570"/>
        <w:jc w:val="right"/>
        <w:rPr>
          <w:rFonts w:ascii="仿宋" w:eastAsia="仿宋" w:cs="仿宋"/>
          <w:sz w:val="21"/>
          <w:szCs w:val="21"/>
        </w:rPr>
      </w:pPr>
      <w:r>
        <w:rPr>
          <w:rFonts w:hint="eastAsia" w:ascii="仿宋" w:eastAsia="仿宋" w:cs="仿宋"/>
          <w:sz w:val="21"/>
          <w:szCs w:val="21"/>
        </w:rPr>
        <w:t>（供应商公章）</w:t>
      </w:r>
    </w:p>
    <w:p>
      <w:pPr>
        <w:tabs>
          <w:tab w:val="left" w:pos="6300"/>
        </w:tabs>
        <w:snapToGrid w:val="0"/>
        <w:spacing w:line="360" w:lineRule="auto"/>
        <w:ind w:right="480" w:firstLine="570"/>
        <w:jc w:val="right"/>
        <w:rPr>
          <w:rFonts w:ascii="仿宋" w:eastAsia="仿宋" w:cs="仿宋"/>
          <w:sz w:val="21"/>
          <w:szCs w:val="21"/>
        </w:rPr>
      </w:pPr>
      <w:r>
        <w:rPr>
          <w:rFonts w:hint="eastAsia" w:ascii="仿宋" w:eastAsia="仿宋" w:cs="仿宋"/>
          <w:sz w:val="21"/>
          <w:szCs w:val="21"/>
        </w:rPr>
        <w:t>年月日</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br w:type="column"/>
      </w:r>
      <w:r>
        <w:rPr>
          <w:rFonts w:hint="eastAsia" w:ascii="仿宋" w:eastAsia="仿宋" w:cs="仿宋"/>
          <w:sz w:val="21"/>
          <w:szCs w:val="21"/>
        </w:rPr>
        <w:t>（五）2019年度财务状况报告（表）复印件或其基本开户银行出具的资信证明复印件，本年度新成立或成立不满一年的组织和自然人无法提供财务状况报告（表）的，可提供银行出具的资信证明复印件。</w:t>
      </w:r>
    </w:p>
    <w:p>
      <w:pPr>
        <w:tabs>
          <w:tab w:val="left" w:pos="6300"/>
        </w:tabs>
        <w:snapToGrid w:val="0"/>
        <w:spacing w:line="360" w:lineRule="auto"/>
        <w:ind w:firstLine="570"/>
        <w:rPr>
          <w:rFonts w:ascii="仿宋" w:eastAsia="仿宋" w:cs="仿宋"/>
          <w:sz w:val="21"/>
          <w:szCs w:val="21"/>
        </w:rPr>
      </w:pPr>
      <w:r>
        <w:rPr>
          <w:rFonts w:hint="eastAsia" w:ascii="仿宋" w:eastAsia="仿宋" w:cs="仿宋"/>
          <w:sz w:val="21"/>
          <w:szCs w:val="21"/>
        </w:rPr>
        <w:br w:type="page"/>
      </w:r>
      <w:r>
        <w:rPr>
          <w:rFonts w:hint="eastAsia" w:ascii="仿宋" w:eastAsia="仿宋" w:cs="仿宋"/>
          <w:sz w:val="21"/>
          <w:szCs w:val="21"/>
        </w:rPr>
        <w:t>（六）书面声明</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项目名称：</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致：（采购代理机构名称）：</w:t>
      </w:r>
    </w:p>
    <w:p>
      <w:pPr>
        <w:pStyle w:val="137"/>
        <w:spacing w:line="360" w:lineRule="auto"/>
        <w:ind w:firstLine="420" w:firstLineChars="200"/>
        <w:rPr>
          <w:rFonts w:ascii="仿宋" w:eastAsia="仿宋" w:cs="仿宋"/>
        </w:rPr>
      </w:pPr>
      <w:r>
        <w:rPr>
          <w:rFonts w:hint="eastAsia" w:ascii="仿宋" w:eastAsia="仿宋" w:cs="仿宋"/>
          <w:u w:val="single"/>
        </w:rPr>
        <w:t>（供应商名称）</w:t>
      </w:r>
      <w:r>
        <w:rPr>
          <w:rFonts w:hint="eastAsia" w:ascii="仿宋" w:eastAsia="仿宋" w:cs="仿宋"/>
        </w:rPr>
        <w:t>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符合《政府采购法》规定的供应商资格条件。我方对以上声明负全部法律责任。</w:t>
      </w:r>
    </w:p>
    <w:p>
      <w:pPr>
        <w:tabs>
          <w:tab w:val="left" w:pos="6300"/>
        </w:tabs>
        <w:snapToGrid w:val="0"/>
        <w:spacing w:line="360" w:lineRule="auto"/>
        <w:ind w:firstLine="525" w:firstLineChars="250"/>
        <w:rPr>
          <w:rFonts w:ascii="仿宋" w:eastAsia="仿宋" w:cs="仿宋"/>
          <w:sz w:val="21"/>
          <w:szCs w:val="21"/>
        </w:rPr>
      </w:pPr>
      <w:r>
        <w:rPr>
          <w:rFonts w:hint="eastAsia" w:ascii="仿宋" w:eastAsia="仿宋" w:cs="仿宋"/>
          <w:sz w:val="21"/>
          <w:szCs w:val="21"/>
        </w:rPr>
        <w:t>特此声明。</w:t>
      </w:r>
    </w:p>
    <w:p>
      <w:pPr>
        <w:tabs>
          <w:tab w:val="left" w:pos="6300"/>
        </w:tabs>
        <w:snapToGrid w:val="0"/>
        <w:spacing w:line="360" w:lineRule="auto"/>
        <w:ind w:firstLine="570"/>
        <w:rPr>
          <w:rFonts w:ascii="仿宋" w:eastAsia="仿宋" w:cs="仿宋"/>
          <w:sz w:val="21"/>
          <w:szCs w:val="21"/>
        </w:rPr>
      </w:pPr>
    </w:p>
    <w:p>
      <w:pPr>
        <w:tabs>
          <w:tab w:val="left" w:pos="6300"/>
        </w:tabs>
        <w:snapToGrid w:val="0"/>
        <w:spacing w:line="360" w:lineRule="auto"/>
        <w:rPr>
          <w:rFonts w:ascii="仿宋" w:eastAsia="仿宋" w:cs="仿宋"/>
          <w:sz w:val="21"/>
          <w:szCs w:val="21"/>
        </w:rPr>
      </w:pPr>
    </w:p>
    <w:p>
      <w:pPr>
        <w:tabs>
          <w:tab w:val="left" w:pos="6300"/>
        </w:tabs>
        <w:snapToGrid w:val="0"/>
        <w:spacing w:line="360" w:lineRule="auto"/>
        <w:ind w:right="424" w:firstLine="570"/>
        <w:jc w:val="right"/>
        <w:rPr>
          <w:rFonts w:ascii="仿宋" w:eastAsia="仿宋" w:cs="仿宋"/>
          <w:sz w:val="21"/>
          <w:szCs w:val="21"/>
        </w:rPr>
      </w:pPr>
      <w:r>
        <w:rPr>
          <w:rFonts w:hint="eastAsia" w:ascii="仿宋" w:eastAsia="仿宋" w:cs="仿宋"/>
          <w:sz w:val="21"/>
          <w:szCs w:val="21"/>
        </w:rPr>
        <w:t>（供应商公章）</w:t>
      </w:r>
    </w:p>
    <w:p>
      <w:pPr>
        <w:tabs>
          <w:tab w:val="left" w:pos="6300"/>
        </w:tabs>
        <w:snapToGrid w:val="0"/>
        <w:spacing w:line="360" w:lineRule="auto"/>
        <w:ind w:right="480" w:firstLine="570"/>
        <w:jc w:val="right"/>
        <w:rPr>
          <w:rFonts w:ascii="仿宋" w:eastAsia="仿宋" w:cs="仿宋"/>
          <w:sz w:val="21"/>
          <w:szCs w:val="21"/>
        </w:rPr>
      </w:pPr>
      <w:r>
        <w:rPr>
          <w:rFonts w:hint="eastAsia" w:ascii="仿宋" w:eastAsia="仿宋" w:cs="仿宋"/>
          <w:sz w:val="21"/>
          <w:szCs w:val="21"/>
        </w:rPr>
        <w:t>年月日</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（七）信用中国网站“信用信息”、“失信被执行人”、“重大税收违法案件当事人名单”、“政府行政许可与行政处罚”查询结果</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（八）中国政府采购网“政府采购严重违法失信行为记录名单”查询结果</w:t>
      </w:r>
      <w:r>
        <w:rPr>
          <w:rFonts w:hint="eastAsia" w:ascii="仿宋" w:eastAsia="仿宋" w:cs="仿宋"/>
          <w:sz w:val="21"/>
          <w:szCs w:val="21"/>
        </w:rPr>
        <w:br w:type="page"/>
      </w:r>
      <w:r>
        <w:rPr>
          <w:rFonts w:hint="eastAsia" w:ascii="仿宋" w:eastAsia="仿宋" w:cs="仿宋"/>
          <w:sz w:val="21"/>
          <w:szCs w:val="21"/>
        </w:rPr>
        <w:t xml:space="preserve">    （九）税务登记证（副本）复印件和缴纳社会保障金的证明材料复印件（缴纳社会保障金的证明材料指：社会保险登记证或缴纳社会保险的凭据（专用收据或社会保险缴纳清单））。依法免税或不需要缴纳社会保障资金的供应商，应提供相应文件证明其依法免税或不需要缴纳社会保障资金。</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说明：供应商按“多证合一”登记制度办理营业执照的，组织机构代码证和税务登记证以供应商所提供的营业执照（副本）复印件为准。</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pStyle w:val="4"/>
        <w:spacing w:before="0" w:after="0" w:line="360" w:lineRule="auto"/>
        <w:ind w:firstLine="420" w:firstLineChars="200"/>
        <w:rPr>
          <w:rFonts w:ascii="仿宋" w:cs="仿宋"/>
          <w:b w:val="0"/>
          <w:szCs w:val="21"/>
        </w:rPr>
      </w:pPr>
      <w:r>
        <w:rPr>
          <w:rFonts w:hint="eastAsia" w:ascii="仿宋" w:cs="仿宋"/>
          <w:b w:val="0"/>
          <w:szCs w:val="21"/>
        </w:rPr>
        <w:t>（十）特定资格条件相关材料（如果有）</w:t>
      </w:r>
      <w:r>
        <w:rPr>
          <w:rFonts w:hint="eastAsia" w:ascii="仿宋" w:cs="仿宋"/>
          <w:b w:val="0"/>
          <w:szCs w:val="21"/>
        </w:rPr>
        <w:br w:type="page"/>
      </w:r>
      <w:bookmarkStart w:id="127" w:name="_Toc486585244"/>
      <w:bookmarkStart w:id="128" w:name="_Toc3711"/>
      <w:bookmarkStart w:id="129" w:name="_Toc486608281"/>
      <w:bookmarkStart w:id="130" w:name="_Toc487204801"/>
      <w:r>
        <w:rPr>
          <w:rFonts w:hint="eastAsia" w:ascii="仿宋" w:cs="仿宋"/>
          <w:b w:val="0"/>
          <w:szCs w:val="21"/>
        </w:rPr>
        <w:t>五、其他应提供的资料</w:t>
      </w:r>
      <w:bookmarkEnd w:id="127"/>
      <w:bookmarkEnd w:id="128"/>
      <w:bookmarkEnd w:id="129"/>
      <w:bookmarkEnd w:id="130"/>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（一）中小微企业声明函（供应商不按以下格式填写，其声明无效）</w:t>
      </w:r>
    </w:p>
    <w:p>
      <w:pPr>
        <w:tabs>
          <w:tab w:val="left" w:pos="6300"/>
        </w:tabs>
        <w:snapToGrid w:val="0"/>
        <w:spacing w:line="360" w:lineRule="auto"/>
        <w:ind w:firstLine="420" w:firstLineChars="200"/>
        <w:jc w:val="center"/>
        <w:rPr>
          <w:rFonts w:ascii="仿宋" w:eastAsia="仿宋" w:cs="仿宋"/>
          <w:sz w:val="21"/>
          <w:szCs w:val="21"/>
        </w:rPr>
      </w:pPr>
      <w:r>
        <w:rPr>
          <w:rFonts w:hint="eastAsia" w:ascii="仿宋" w:eastAsia="仿宋" w:cs="仿宋"/>
          <w:sz w:val="21"/>
          <w:szCs w:val="21"/>
        </w:rPr>
        <w:t>中小微企业声明函</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 xml:space="preserve">招标项目名称：                        </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致：                   （采购人名称）：</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本企业郑重声明，根据《政府采购促进中小企业发展暂行办法》（财库〔2011〕181号）的规定，本企业为          （请填写：中型、小型、微型）企业。即，本企业同时满足以下条件：</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1.根据《工业和信息化部 国家统计局 国家发展和改革委员会 财政部关于印发中小企业划型标准规定的通知》（工信部联企业〔2011〕300号）的划分标准，本企业为行业  （行业类别）的        （请填写：中型、小型、微型）企业。</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2.本企业参加本项目提供本企业制造的货物、承担的工程或者服务，或者提供他小微企业制造的货物。</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企业基本情况表</w:t>
      </w:r>
    </w:p>
    <w:tbl>
      <w:tblPr>
        <w:tblStyle w:val="6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jc w:val="center"/>
        </w:trPr>
        <w:tc>
          <w:tcPr>
            <w:tcW w:w="2130" w:type="dxa"/>
            <w:vAlign w:val="center"/>
          </w:tcPr>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行业类别</w:t>
            </w:r>
          </w:p>
        </w:tc>
        <w:tc>
          <w:tcPr>
            <w:tcW w:w="2130" w:type="dxa"/>
            <w:vAlign w:val="center"/>
          </w:tcPr>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营业收入（万元）</w:t>
            </w:r>
          </w:p>
        </w:tc>
        <w:tc>
          <w:tcPr>
            <w:tcW w:w="2131" w:type="dxa"/>
            <w:vAlign w:val="center"/>
          </w:tcPr>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从业人员（人）</w:t>
            </w:r>
          </w:p>
        </w:tc>
        <w:tc>
          <w:tcPr>
            <w:tcW w:w="2131" w:type="dxa"/>
            <w:vAlign w:val="center"/>
          </w:tcPr>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资产总额（万元）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8" w:hRule="atLeast"/>
          <w:jc w:val="center"/>
        </w:trPr>
        <w:tc>
          <w:tcPr>
            <w:tcW w:w="2130" w:type="dxa"/>
            <w:vAlign w:val="center"/>
          </w:tcPr>
          <w:p>
            <w:pPr>
              <w:tabs>
                <w:tab w:val="left" w:pos="6300"/>
              </w:tabs>
              <w:snapToGrid w:val="0"/>
              <w:spacing w:line="360" w:lineRule="auto"/>
              <w:ind w:firstLine="420" w:firstLineChars="200"/>
              <w:rPr>
                <w:rFonts w:ascii="仿宋" w:eastAsia="仿宋" w:cs="仿宋"/>
                <w:sz w:val="21"/>
                <w:szCs w:val="21"/>
              </w:rPr>
            </w:pPr>
          </w:p>
        </w:tc>
        <w:tc>
          <w:tcPr>
            <w:tcW w:w="2130" w:type="dxa"/>
            <w:vAlign w:val="center"/>
          </w:tcPr>
          <w:p>
            <w:pPr>
              <w:tabs>
                <w:tab w:val="left" w:pos="6300"/>
              </w:tabs>
              <w:snapToGrid w:val="0"/>
              <w:spacing w:line="360" w:lineRule="auto"/>
              <w:ind w:firstLine="420" w:firstLineChars="200"/>
              <w:rPr>
                <w:rFonts w:ascii="仿宋" w:eastAsia="仿宋" w:cs="仿宋"/>
                <w:sz w:val="21"/>
                <w:szCs w:val="21"/>
              </w:rPr>
            </w:pPr>
          </w:p>
        </w:tc>
        <w:tc>
          <w:tcPr>
            <w:tcW w:w="2131" w:type="dxa"/>
            <w:vAlign w:val="center"/>
          </w:tcPr>
          <w:p>
            <w:pPr>
              <w:tabs>
                <w:tab w:val="left" w:pos="6300"/>
              </w:tabs>
              <w:snapToGrid w:val="0"/>
              <w:spacing w:line="360" w:lineRule="auto"/>
              <w:ind w:firstLine="420" w:firstLineChars="200"/>
              <w:rPr>
                <w:rFonts w:ascii="仿宋" w:eastAsia="仿宋" w:cs="仿宋"/>
                <w:sz w:val="21"/>
                <w:szCs w:val="21"/>
              </w:rPr>
            </w:pPr>
          </w:p>
        </w:tc>
        <w:tc>
          <w:tcPr>
            <w:tcW w:w="2131" w:type="dxa"/>
            <w:vAlign w:val="center"/>
          </w:tcPr>
          <w:p>
            <w:pPr>
              <w:tabs>
                <w:tab w:val="left" w:pos="6300"/>
              </w:tabs>
              <w:snapToGrid w:val="0"/>
              <w:spacing w:line="360" w:lineRule="auto"/>
              <w:ind w:firstLine="420" w:firstLineChars="200"/>
              <w:rPr>
                <w:rFonts w:ascii="仿宋" w:eastAsia="仿宋" w:cs="仿宋"/>
                <w:sz w:val="21"/>
                <w:szCs w:val="21"/>
              </w:rPr>
            </w:pPr>
          </w:p>
        </w:tc>
      </w:tr>
    </w:tbl>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本企业对上述声明的真实性负责。如有虚假，将依法承担相应责任。</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供应商名称（公章）：</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 xml:space="preserve">   年  月  日</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填写《企业基本情况表》时，应注意以下事项：</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1.除建筑业、房地产开发经营、租赁和商务服务业等三个行业外，其余行业无需填写资产总额项；</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2.农、林、牧、渔业无需填写从业人员和资产总额项。</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3.小微企业投标的产品若涉及到其他企业制造且符合扶持小微企业政策的，还需提供所涉及的其他企业的《中小微企业声明函》，否则将不被认定为小微企业。</w:t>
      </w:r>
    </w:p>
    <w:p>
      <w:pPr>
        <w:snapToGrid w:val="0"/>
        <w:spacing w:line="380" w:lineRule="exact"/>
        <w:ind w:firstLine="480" w:firstLineChars="200"/>
        <w:rPr>
          <w:rFonts w:ascii="仿宋" w:eastAsia="仿宋" w:cs="仿宋"/>
          <w:sz w:val="24"/>
          <w:szCs w:val="24"/>
        </w:rPr>
      </w:pPr>
    </w:p>
    <w:p>
      <w:pPr>
        <w:spacing w:line="380" w:lineRule="exact"/>
        <w:rPr>
          <w:rFonts w:ascii="仿宋" w:eastAsia="仿宋" w:cs="仿宋"/>
          <w:sz w:val="24"/>
          <w:szCs w:val="24"/>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（二）监狱企业证明文件</w:t>
      </w:r>
    </w:p>
    <w:p>
      <w:pPr>
        <w:tabs>
          <w:tab w:val="left" w:pos="6300"/>
        </w:tabs>
        <w:snapToGrid w:val="0"/>
        <w:spacing w:line="360" w:lineRule="auto"/>
        <w:ind w:firstLine="420" w:firstLineChars="200"/>
        <w:jc w:val="center"/>
        <w:rPr>
          <w:rFonts w:ascii="仿宋" w:eastAsia="仿宋" w:cs="仿宋"/>
          <w:sz w:val="21"/>
          <w:szCs w:val="21"/>
        </w:rPr>
      </w:pPr>
      <w:r>
        <w:rPr>
          <w:rFonts w:hint="eastAsia" w:ascii="仿宋" w:eastAsia="仿宋" w:cs="仿宋"/>
          <w:sz w:val="21"/>
          <w:szCs w:val="21"/>
        </w:rPr>
        <w:t>监狱企业声明函</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本单位郑重声明，根据《财政部、司法部关于政府采购支持监狱企业发展有关问题的通知》（财库〔2014〕68号）的规定，本单位为符合条件的监狱企业，且本单位参加______单位的______项目采购活动提供本单位制造的货物（由本单位承担工程/提供服务），或者提供其他监狱企业制造的货物。</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本单位对上述声明的真实性负责。如有虚假，将依法承担相应责任。</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 xml:space="preserve">                                      供应商名称（盖章）：</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 xml:space="preserve">                                                  日  期：</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（三）残疾人福利性单位声明函</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jc w:val="center"/>
        <w:rPr>
          <w:rFonts w:ascii="仿宋" w:eastAsia="仿宋" w:cs="仿宋"/>
          <w:sz w:val="21"/>
          <w:szCs w:val="21"/>
        </w:rPr>
      </w:pPr>
      <w:r>
        <w:rPr>
          <w:rFonts w:hint="eastAsia" w:ascii="仿宋" w:eastAsia="仿宋" w:cs="仿宋"/>
          <w:sz w:val="21"/>
          <w:szCs w:val="21"/>
        </w:rPr>
        <w:t>残疾人福利性单位声明函</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本单位对上述声明的真实性负责。如有虚假，将依法承担相应责任。</w:t>
      </w: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p>
    <w:p>
      <w:pPr>
        <w:tabs>
          <w:tab w:val="left" w:pos="6300"/>
        </w:tabs>
        <w:snapToGrid w:val="0"/>
        <w:spacing w:line="360" w:lineRule="auto"/>
        <w:ind w:firstLine="420" w:firstLineChars="200"/>
        <w:rPr>
          <w:rFonts w:ascii="仿宋" w:eastAsia="仿宋" w:cs="仿宋"/>
          <w:sz w:val="21"/>
          <w:szCs w:val="21"/>
        </w:rPr>
      </w:pPr>
      <w:r>
        <w:rPr>
          <w:rFonts w:hint="eastAsia" w:ascii="仿宋" w:eastAsia="仿宋" w:cs="仿宋"/>
          <w:sz w:val="21"/>
          <w:szCs w:val="21"/>
        </w:rPr>
        <w:t xml:space="preserve">                                                供应商名称（盖章）：</w:t>
      </w:r>
    </w:p>
    <w:p>
      <w:pPr>
        <w:tabs>
          <w:tab w:val="left" w:pos="6300"/>
        </w:tabs>
        <w:snapToGrid w:val="0"/>
        <w:spacing w:line="360" w:lineRule="auto"/>
        <w:ind w:firstLine="420" w:firstLineChars="200"/>
        <w:rPr>
          <w:rFonts w:ascii="仿宋" w:eastAsia="仿宋" w:cs="仿宋"/>
        </w:rPr>
      </w:pPr>
      <w:r>
        <w:rPr>
          <w:rFonts w:hint="eastAsia" w:ascii="仿宋" w:eastAsia="仿宋" w:cs="仿宋"/>
          <w:sz w:val="21"/>
          <w:szCs w:val="21"/>
        </w:rPr>
        <w:t xml:space="preserve">                                                  日  期：</w:t>
      </w: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p>
    <w:p>
      <w:pPr>
        <w:spacing w:line="360" w:lineRule="auto"/>
        <w:ind w:firstLine="420" w:firstLineChars="200"/>
        <w:rPr>
          <w:rFonts w:ascii="仿宋" w:eastAsia="仿宋" w:cs="仿宋"/>
          <w:sz w:val="21"/>
          <w:szCs w:val="21"/>
        </w:rPr>
      </w:pPr>
      <w:r>
        <w:rPr>
          <w:rFonts w:hint="eastAsia" w:ascii="仿宋" w:eastAsia="仿宋" w:cs="仿宋"/>
          <w:sz w:val="21"/>
          <w:szCs w:val="21"/>
        </w:rPr>
        <w:t>（四）其他资料</w:t>
      </w:r>
    </w:p>
    <w:p>
      <w:pPr>
        <w:spacing w:line="360" w:lineRule="auto"/>
        <w:ind w:firstLine="420" w:firstLineChars="200"/>
        <w:rPr>
          <w:rFonts w:ascii="仿宋" w:eastAsia="仿宋" w:cs="仿宋"/>
          <w:sz w:val="21"/>
          <w:szCs w:val="21"/>
        </w:rPr>
      </w:pPr>
      <w:r>
        <w:rPr>
          <w:rFonts w:hint="eastAsia" w:ascii="仿宋" w:eastAsia="仿宋" w:cs="仿宋"/>
          <w:sz w:val="21"/>
          <w:szCs w:val="21"/>
        </w:rPr>
        <w:t>1.保证金缴纳情况证明文件</w:t>
      </w:r>
    </w:p>
    <w:p>
      <w:pPr>
        <w:spacing w:line="360" w:lineRule="auto"/>
        <w:ind w:firstLine="420" w:firstLineChars="200"/>
        <w:rPr>
          <w:rFonts w:ascii="仿宋" w:eastAsia="仿宋" w:cs="仿宋"/>
          <w:sz w:val="21"/>
          <w:szCs w:val="21"/>
        </w:rPr>
      </w:pPr>
      <w:r>
        <w:rPr>
          <w:rFonts w:hint="eastAsia" w:ascii="仿宋" w:eastAsia="仿宋" w:cs="仿宋"/>
          <w:sz w:val="21"/>
          <w:szCs w:val="21"/>
        </w:rPr>
        <w:t>2.其他与项目有关的资料（自附）</w:t>
      </w:r>
    </w:p>
    <w:p>
      <w:pPr>
        <w:snapToGrid w:val="0"/>
        <w:spacing w:line="440" w:lineRule="exact"/>
        <w:jc w:val="center"/>
        <w:rPr>
          <w:rFonts w:ascii="仿宋" w:eastAsia="仿宋" w:cs="仿宋"/>
          <w:sz w:val="21"/>
          <w:szCs w:val="21"/>
        </w:rPr>
      </w:pPr>
    </w:p>
    <w:p>
      <w:pPr>
        <w:spacing w:line="360" w:lineRule="auto"/>
        <w:ind w:firstLine="420" w:firstLineChars="200"/>
        <w:rPr>
          <w:rFonts w:ascii="仿宋" w:eastAsia="仿宋" w:cs="仿宋"/>
          <w:sz w:val="21"/>
          <w:szCs w:val="21"/>
        </w:rPr>
      </w:pPr>
      <w:r>
        <w:rPr>
          <w:rFonts w:hint="eastAsia" w:ascii="仿宋" w:eastAsia="仿宋" w:cs="仿宋"/>
          <w:sz w:val="21"/>
          <w:szCs w:val="21"/>
        </w:rPr>
        <w:t>2.1.节能环保政策性扣减表（格式）</w:t>
      </w:r>
    </w:p>
    <w:p>
      <w:pPr>
        <w:tabs>
          <w:tab w:val="left" w:pos="1764"/>
        </w:tabs>
        <w:snapToGrid w:val="0"/>
        <w:spacing w:line="440" w:lineRule="exact"/>
        <w:rPr>
          <w:rFonts w:ascii="仿宋" w:eastAsia="仿宋" w:cs="仿宋"/>
          <w:spacing w:val="-14"/>
          <w:szCs w:val="21"/>
        </w:rPr>
      </w:pPr>
    </w:p>
    <w:tbl>
      <w:tblPr>
        <w:tblStyle w:val="66"/>
        <w:tblpPr w:leftFromText="180" w:rightFromText="180" w:vertAnchor="text" w:horzAnchor="page" w:tblpXSpec="center" w:tblpY="379"/>
        <w:tblOverlap w:val="never"/>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1096"/>
        <w:gridCol w:w="1095"/>
        <w:gridCol w:w="1370"/>
        <w:gridCol w:w="1916"/>
        <w:gridCol w:w="1643"/>
        <w:gridCol w:w="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0" w:type="dxa"/>
            <w:vMerge w:val="restart"/>
            <w:vAlign w:val="center"/>
          </w:tcPr>
          <w:p>
            <w:pPr>
              <w:tabs>
                <w:tab w:val="left" w:pos="1764"/>
              </w:tabs>
              <w:snapToGrid w:val="0"/>
              <w:spacing w:line="440" w:lineRule="exact"/>
              <w:ind w:right="-255"/>
              <w:rPr>
                <w:rFonts w:ascii="仿宋" w:eastAsia="仿宋" w:cs="仿宋"/>
                <w:spacing w:val="-14"/>
                <w:sz w:val="21"/>
                <w:szCs w:val="21"/>
              </w:rPr>
            </w:pPr>
            <w:r>
              <w:rPr>
                <w:rFonts w:hint="eastAsia" w:ascii="仿宋" w:eastAsia="仿宋" w:cs="仿宋"/>
                <w:spacing w:val="-14"/>
                <w:sz w:val="21"/>
                <w:szCs w:val="21"/>
              </w:rPr>
              <w:t>序号</w:t>
            </w:r>
          </w:p>
        </w:tc>
        <w:tc>
          <w:tcPr>
            <w:tcW w:w="1096" w:type="dxa"/>
            <w:vMerge w:val="restart"/>
            <w:vAlign w:val="center"/>
          </w:tcPr>
          <w:p>
            <w:pPr>
              <w:tabs>
                <w:tab w:val="left" w:pos="1764"/>
              </w:tabs>
              <w:snapToGrid w:val="0"/>
              <w:spacing w:line="440" w:lineRule="exact"/>
              <w:ind w:right="-255"/>
              <w:rPr>
                <w:rFonts w:ascii="仿宋" w:eastAsia="仿宋" w:cs="仿宋"/>
                <w:spacing w:val="-14"/>
                <w:sz w:val="21"/>
                <w:szCs w:val="21"/>
              </w:rPr>
            </w:pPr>
            <w:r>
              <w:rPr>
                <w:rFonts w:hint="eastAsia" w:ascii="仿宋" w:eastAsia="仿宋" w:cs="仿宋"/>
                <w:spacing w:val="-14"/>
                <w:sz w:val="21"/>
                <w:szCs w:val="21"/>
              </w:rPr>
              <w:t>产品名称</w:t>
            </w:r>
          </w:p>
        </w:tc>
        <w:tc>
          <w:tcPr>
            <w:tcW w:w="1095" w:type="dxa"/>
            <w:vMerge w:val="restart"/>
            <w:vAlign w:val="center"/>
          </w:tcPr>
          <w:p>
            <w:pPr>
              <w:tabs>
                <w:tab w:val="left" w:pos="1764"/>
              </w:tabs>
              <w:snapToGrid w:val="0"/>
              <w:spacing w:line="440" w:lineRule="exact"/>
              <w:ind w:right="-255"/>
              <w:rPr>
                <w:rFonts w:ascii="仿宋" w:eastAsia="仿宋" w:cs="仿宋"/>
                <w:spacing w:val="-14"/>
                <w:sz w:val="21"/>
                <w:szCs w:val="21"/>
              </w:rPr>
            </w:pPr>
            <w:r>
              <w:rPr>
                <w:rFonts w:hint="eastAsia" w:ascii="仿宋" w:eastAsia="仿宋" w:cs="仿宋"/>
                <w:spacing w:val="-14"/>
                <w:sz w:val="21"/>
                <w:szCs w:val="21"/>
              </w:rPr>
              <w:t>规格型号</w:t>
            </w:r>
          </w:p>
        </w:tc>
        <w:tc>
          <w:tcPr>
            <w:tcW w:w="4929" w:type="dxa"/>
            <w:gridSpan w:val="3"/>
            <w:vAlign w:val="center"/>
          </w:tcPr>
          <w:p>
            <w:pPr>
              <w:tabs>
                <w:tab w:val="left" w:pos="1764"/>
              </w:tabs>
              <w:snapToGrid w:val="0"/>
              <w:spacing w:line="440" w:lineRule="exact"/>
              <w:ind w:right="-255" w:firstLine="364" w:firstLineChars="200"/>
              <w:jc w:val="center"/>
              <w:rPr>
                <w:rFonts w:ascii="仿宋" w:eastAsia="仿宋" w:cs="仿宋"/>
                <w:spacing w:val="-14"/>
                <w:sz w:val="21"/>
                <w:szCs w:val="21"/>
              </w:rPr>
            </w:pPr>
            <w:r>
              <w:rPr>
                <w:rFonts w:hint="eastAsia" w:ascii="仿宋" w:eastAsia="仿宋" w:cs="仿宋"/>
                <w:spacing w:val="-14"/>
                <w:sz w:val="21"/>
                <w:szCs w:val="21"/>
              </w:rPr>
              <w:t>所属政策性扣减类别</w:t>
            </w:r>
          </w:p>
        </w:tc>
        <w:tc>
          <w:tcPr>
            <w:tcW w:w="822" w:type="dxa"/>
            <w:vMerge w:val="restart"/>
            <w:vAlign w:val="center"/>
          </w:tcPr>
          <w:p>
            <w:pPr>
              <w:tabs>
                <w:tab w:val="left" w:pos="1764"/>
              </w:tabs>
              <w:snapToGrid w:val="0"/>
              <w:spacing w:line="440" w:lineRule="exact"/>
              <w:ind w:right="-255" w:firstLine="182" w:firstLineChars="100"/>
              <w:rPr>
                <w:rFonts w:ascii="仿宋" w:eastAsia="仿宋" w:cs="仿宋"/>
                <w:spacing w:val="-14"/>
                <w:sz w:val="21"/>
                <w:szCs w:val="21"/>
              </w:rPr>
            </w:pPr>
            <w:r>
              <w:rPr>
                <w:rFonts w:hint="eastAsia" w:ascii="仿宋" w:eastAsia="仿宋" w:cs="仿宋"/>
                <w:spacing w:val="-14"/>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0" w:type="dxa"/>
            <w:vMerge w:val="continue"/>
            <w:vAlign w:val="center"/>
          </w:tcPr>
          <w:p/>
        </w:tc>
        <w:tc>
          <w:tcPr>
            <w:tcW w:w="1096" w:type="dxa"/>
            <w:vMerge w:val="continue"/>
            <w:vAlign w:val="center"/>
          </w:tcPr>
          <w:p/>
        </w:tc>
        <w:tc>
          <w:tcPr>
            <w:tcW w:w="1095" w:type="dxa"/>
            <w:vMerge w:val="continue"/>
            <w:vAlign w:val="center"/>
          </w:tcPr>
          <w:p/>
        </w:tc>
        <w:tc>
          <w:tcPr>
            <w:tcW w:w="1370" w:type="dxa"/>
            <w:vAlign w:val="center"/>
          </w:tcPr>
          <w:p>
            <w:pPr>
              <w:tabs>
                <w:tab w:val="left" w:pos="1764"/>
              </w:tabs>
              <w:snapToGrid w:val="0"/>
              <w:spacing w:line="440" w:lineRule="exact"/>
              <w:ind w:right="-255" w:firstLine="182" w:firstLineChars="100"/>
              <w:rPr>
                <w:rFonts w:ascii="仿宋" w:eastAsia="仿宋" w:cs="仿宋"/>
                <w:spacing w:val="-14"/>
                <w:sz w:val="21"/>
                <w:szCs w:val="21"/>
              </w:rPr>
            </w:pPr>
            <w:r>
              <w:rPr>
                <w:rFonts w:hint="eastAsia" w:ascii="仿宋" w:eastAsia="仿宋" w:cs="仿宋"/>
                <w:spacing w:val="-14"/>
                <w:sz w:val="21"/>
                <w:szCs w:val="21"/>
              </w:rPr>
              <w:t>节能产品</w:t>
            </w:r>
          </w:p>
          <w:p>
            <w:pPr>
              <w:tabs>
                <w:tab w:val="left" w:pos="1764"/>
              </w:tabs>
              <w:snapToGrid w:val="0"/>
              <w:spacing w:line="440" w:lineRule="exact"/>
              <w:ind w:right="-255" w:firstLine="182" w:firstLineChars="100"/>
              <w:rPr>
                <w:rFonts w:ascii="仿宋" w:eastAsia="仿宋" w:cs="仿宋"/>
                <w:spacing w:val="-14"/>
                <w:sz w:val="21"/>
                <w:szCs w:val="21"/>
              </w:rPr>
            </w:pPr>
            <w:r>
              <w:rPr>
                <w:rFonts w:hint="eastAsia" w:ascii="仿宋" w:eastAsia="仿宋" w:cs="仿宋"/>
                <w:spacing w:val="-14"/>
                <w:sz w:val="21"/>
                <w:szCs w:val="21"/>
              </w:rPr>
              <w:t>政府采购</w:t>
            </w:r>
          </w:p>
          <w:p>
            <w:pPr>
              <w:tabs>
                <w:tab w:val="left" w:pos="1764"/>
              </w:tabs>
              <w:snapToGrid w:val="0"/>
              <w:spacing w:line="440" w:lineRule="exact"/>
              <w:ind w:right="-255" w:firstLine="182" w:firstLineChars="100"/>
              <w:rPr>
                <w:rFonts w:ascii="仿宋" w:eastAsia="仿宋" w:cs="仿宋"/>
                <w:spacing w:val="-14"/>
                <w:sz w:val="21"/>
                <w:szCs w:val="21"/>
              </w:rPr>
            </w:pPr>
            <w:r>
              <w:rPr>
                <w:rFonts w:hint="eastAsia" w:ascii="仿宋" w:eastAsia="仿宋" w:cs="仿宋"/>
                <w:spacing w:val="-14"/>
                <w:sz w:val="21"/>
                <w:szCs w:val="21"/>
              </w:rPr>
              <w:t>品目清单</w:t>
            </w:r>
          </w:p>
        </w:tc>
        <w:tc>
          <w:tcPr>
            <w:tcW w:w="1916" w:type="dxa"/>
            <w:vAlign w:val="center"/>
          </w:tcPr>
          <w:p>
            <w:pPr>
              <w:tabs>
                <w:tab w:val="left" w:pos="1764"/>
              </w:tabs>
              <w:snapToGrid w:val="0"/>
              <w:spacing w:line="440" w:lineRule="exact"/>
              <w:ind w:right="-255"/>
              <w:jc w:val="center"/>
              <w:rPr>
                <w:rFonts w:ascii="仿宋" w:eastAsia="仿宋" w:cs="仿宋"/>
                <w:spacing w:val="-14"/>
                <w:sz w:val="21"/>
                <w:szCs w:val="21"/>
              </w:rPr>
            </w:pPr>
            <w:r>
              <w:rPr>
                <w:rFonts w:hint="eastAsia" w:ascii="仿宋" w:eastAsia="仿宋" w:cs="仿宋"/>
                <w:spacing w:val="-14"/>
                <w:sz w:val="21"/>
                <w:szCs w:val="21"/>
              </w:rPr>
              <w:t>环境标志产品</w:t>
            </w:r>
          </w:p>
          <w:p>
            <w:pPr>
              <w:tabs>
                <w:tab w:val="left" w:pos="1764"/>
              </w:tabs>
              <w:snapToGrid w:val="0"/>
              <w:spacing w:line="440" w:lineRule="exact"/>
              <w:ind w:right="-255"/>
              <w:jc w:val="center"/>
              <w:rPr>
                <w:rFonts w:ascii="仿宋" w:eastAsia="仿宋" w:cs="仿宋"/>
                <w:spacing w:val="-14"/>
                <w:sz w:val="21"/>
                <w:szCs w:val="21"/>
              </w:rPr>
            </w:pPr>
            <w:r>
              <w:rPr>
                <w:rFonts w:hint="eastAsia" w:ascii="仿宋" w:eastAsia="仿宋" w:cs="仿宋"/>
                <w:spacing w:val="-14"/>
                <w:sz w:val="21"/>
                <w:szCs w:val="21"/>
              </w:rPr>
              <w:t>政府采购品目清单</w:t>
            </w:r>
          </w:p>
        </w:tc>
        <w:tc>
          <w:tcPr>
            <w:tcW w:w="1643" w:type="dxa"/>
            <w:vAlign w:val="center"/>
          </w:tcPr>
          <w:p>
            <w:pPr>
              <w:tabs>
                <w:tab w:val="left" w:pos="1764"/>
              </w:tabs>
              <w:snapToGrid w:val="0"/>
              <w:spacing w:line="440" w:lineRule="exact"/>
              <w:ind w:right="-255" w:firstLine="182" w:firstLineChars="100"/>
              <w:rPr>
                <w:rFonts w:ascii="仿宋" w:eastAsia="仿宋" w:cs="仿宋"/>
                <w:spacing w:val="-14"/>
                <w:sz w:val="21"/>
                <w:szCs w:val="21"/>
              </w:rPr>
            </w:pPr>
            <w:r>
              <w:rPr>
                <w:rFonts w:hint="eastAsia" w:ascii="仿宋" w:eastAsia="仿宋" w:cs="仿宋"/>
                <w:spacing w:val="-14"/>
                <w:sz w:val="21"/>
                <w:szCs w:val="21"/>
              </w:rPr>
              <w:t>所有投标产品</w:t>
            </w:r>
          </w:p>
          <w:p>
            <w:pPr>
              <w:tabs>
                <w:tab w:val="left" w:pos="1764"/>
              </w:tabs>
              <w:snapToGrid w:val="0"/>
              <w:spacing w:line="440" w:lineRule="exact"/>
              <w:ind w:right="-255"/>
              <w:rPr>
                <w:rFonts w:ascii="仿宋" w:eastAsia="仿宋" w:cs="仿宋"/>
                <w:spacing w:val="-14"/>
                <w:sz w:val="21"/>
                <w:szCs w:val="21"/>
              </w:rPr>
            </w:pPr>
            <w:r>
              <w:rPr>
                <w:rFonts w:hint="eastAsia" w:ascii="仿宋" w:eastAsia="仿宋" w:cs="仿宋"/>
                <w:spacing w:val="-14"/>
                <w:sz w:val="21"/>
                <w:szCs w:val="21"/>
              </w:rPr>
              <w:t>原产地在西部地区</w:t>
            </w:r>
          </w:p>
        </w:tc>
        <w:tc>
          <w:tcPr>
            <w:tcW w:w="822" w:type="dxa"/>
            <w:vMerge w:val="continue"/>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5"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37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91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643"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822" w:type="dxa"/>
            <w:vAlign w:val="center"/>
          </w:tcPr>
          <w:p>
            <w:pPr>
              <w:tabs>
                <w:tab w:val="left" w:pos="1764"/>
              </w:tabs>
              <w:snapToGrid w:val="0"/>
              <w:spacing w:line="440" w:lineRule="exact"/>
              <w:ind w:right="-255"/>
              <w:jc w:val="center"/>
              <w:rPr>
                <w:rFonts w:ascii="仿宋" w:eastAsia="仿宋" w:cs="仿宋"/>
                <w:spacing w:val="-1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5"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37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91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643"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822" w:type="dxa"/>
            <w:vAlign w:val="center"/>
          </w:tcPr>
          <w:p>
            <w:pPr>
              <w:tabs>
                <w:tab w:val="left" w:pos="1764"/>
              </w:tabs>
              <w:snapToGrid w:val="0"/>
              <w:spacing w:line="440" w:lineRule="exact"/>
              <w:ind w:right="-255"/>
              <w:jc w:val="center"/>
              <w:rPr>
                <w:rFonts w:ascii="仿宋" w:eastAsia="仿宋" w:cs="仿宋"/>
                <w:spacing w:val="-1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5"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37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91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643"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822" w:type="dxa"/>
            <w:vAlign w:val="center"/>
          </w:tcPr>
          <w:p>
            <w:pPr>
              <w:tabs>
                <w:tab w:val="left" w:pos="1764"/>
              </w:tabs>
              <w:snapToGrid w:val="0"/>
              <w:spacing w:line="440" w:lineRule="exact"/>
              <w:ind w:right="-255"/>
              <w:jc w:val="center"/>
              <w:rPr>
                <w:rFonts w:ascii="仿宋" w:eastAsia="仿宋" w:cs="仿宋"/>
                <w:spacing w:val="-1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5"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37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91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643"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822" w:type="dxa"/>
            <w:vAlign w:val="center"/>
          </w:tcPr>
          <w:p>
            <w:pPr>
              <w:tabs>
                <w:tab w:val="left" w:pos="1764"/>
              </w:tabs>
              <w:snapToGrid w:val="0"/>
              <w:spacing w:line="440" w:lineRule="exact"/>
              <w:ind w:right="-255"/>
              <w:jc w:val="center"/>
              <w:rPr>
                <w:rFonts w:ascii="仿宋" w:eastAsia="仿宋" w:cs="仿宋"/>
                <w:spacing w:val="-14"/>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8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095"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370"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916"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1643" w:type="dxa"/>
            <w:vAlign w:val="center"/>
          </w:tcPr>
          <w:p>
            <w:pPr>
              <w:tabs>
                <w:tab w:val="left" w:pos="1764"/>
              </w:tabs>
              <w:snapToGrid w:val="0"/>
              <w:spacing w:line="440" w:lineRule="exact"/>
              <w:ind w:right="-255"/>
              <w:jc w:val="center"/>
              <w:rPr>
                <w:rFonts w:ascii="仿宋" w:eastAsia="仿宋" w:cs="仿宋"/>
                <w:spacing w:val="-14"/>
                <w:sz w:val="21"/>
                <w:szCs w:val="21"/>
              </w:rPr>
            </w:pPr>
          </w:p>
        </w:tc>
        <w:tc>
          <w:tcPr>
            <w:tcW w:w="822" w:type="dxa"/>
            <w:vAlign w:val="center"/>
          </w:tcPr>
          <w:p>
            <w:pPr>
              <w:tabs>
                <w:tab w:val="left" w:pos="1764"/>
              </w:tabs>
              <w:snapToGrid w:val="0"/>
              <w:spacing w:line="440" w:lineRule="exact"/>
              <w:ind w:right="-255"/>
              <w:jc w:val="center"/>
              <w:rPr>
                <w:rFonts w:ascii="仿宋" w:eastAsia="仿宋" w:cs="仿宋"/>
                <w:spacing w:val="-14"/>
                <w:sz w:val="21"/>
                <w:szCs w:val="21"/>
              </w:rPr>
            </w:pPr>
          </w:p>
        </w:tc>
      </w:tr>
    </w:tbl>
    <w:p>
      <w:pPr>
        <w:tabs>
          <w:tab w:val="left" w:pos="1764"/>
        </w:tabs>
        <w:snapToGrid w:val="0"/>
        <w:spacing w:line="440" w:lineRule="exact"/>
        <w:ind w:firstLine="504" w:firstLineChars="200"/>
        <w:rPr>
          <w:rFonts w:ascii="仿宋" w:eastAsia="仿宋" w:cs="仿宋"/>
          <w:spacing w:val="-14"/>
          <w:szCs w:val="21"/>
        </w:rPr>
      </w:pPr>
    </w:p>
    <w:p>
      <w:pPr>
        <w:tabs>
          <w:tab w:val="left" w:pos="1764"/>
        </w:tabs>
        <w:snapToGrid w:val="0"/>
        <w:spacing w:line="440" w:lineRule="exact"/>
        <w:ind w:firstLine="364"/>
        <w:rPr>
          <w:rFonts w:ascii="仿宋" w:eastAsia="仿宋" w:cs="仿宋"/>
          <w:spacing w:val="-14"/>
          <w:sz w:val="21"/>
          <w:szCs w:val="21"/>
        </w:rPr>
      </w:pPr>
      <w:r>
        <w:rPr>
          <w:rFonts w:hint="eastAsia" w:ascii="仿宋" w:eastAsia="仿宋" w:cs="仿宋"/>
          <w:spacing w:val="-14"/>
          <w:sz w:val="21"/>
          <w:szCs w:val="21"/>
        </w:rPr>
        <w:t>注：</w:t>
      </w:r>
    </w:p>
    <w:p>
      <w:pPr>
        <w:tabs>
          <w:tab w:val="left" w:pos="1764"/>
        </w:tabs>
        <w:snapToGrid w:val="0"/>
        <w:spacing w:line="440" w:lineRule="exact"/>
        <w:ind w:firstLine="455" w:firstLineChars="250"/>
        <w:rPr>
          <w:rFonts w:ascii="仿宋" w:eastAsia="仿宋" w:cs="仿宋"/>
          <w:sz w:val="21"/>
          <w:szCs w:val="21"/>
        </w:rPr>
      </w:pPr>
      <w:r>
        <w:rPr>
          <w:rFonts w:hint="eastAsia" w:ascii="仿宋" w:eastAsia="仿宋" w:cs="仿宋"/>
          <w:spacing w:val="-14"/>
          <w:sz w:val="21"/>
          <w:szCs w:val="21"/>
        </w:rPr>
        <w:t>（1）供应商所投产品如有属于政策性扣减范围的，请在对应的所属政策性扣减类别栏内打“√”。</w:t>
      </w:r>
    </w:p>
    <w:p>
      <w:pPr>
        <w:tabs>
          <w:tab w:val="left" w:pos="6300"/>
        </w:tabs>
        <w:snapToGrid w:val="0"/>
        <w:spacing w:line="500" w:lineRule="exact"/>
        <w:ind w:firstLine="420" w:firstLineChars="200"/>
        <w:rPr>
          <w:rFonts w:ascii="仿宋" w:eastAsia="仿宋" w:cs="仿宋"/>
          <w:sz w:val="21"/>
          <w:szCs w:val="21"/>
        </w:rPr>
      </w:pPr>
      <w:r>
        <w:rPr>
          <w:rFonts w:hint="eastAsia" w:ascii="仿宋" w:eastAsia="仿宋" w:cs="仿宋"/>
          <w:sz w:val="21"/>
          <w:szCs w:val="21"/>
        </w:rPr>
        <w:t>（2）提供所投产品列入《财政部 发展改革委关于印发节能产品政府采购品目清单的通知》（财库〔2019〕19号）中“节能产品政府采购品目清单”所在页面打印件，及国家确定的认证机构出具的、处于有效期之内的节能产品认证证书复印件。</w:t>
      </w:r>
    </w:p>
    <w:p>
      <w:pPr>
        <w:tabs>
          <w:tab w:val="left" w:pos="6300"/>
        </w:tabs>
        <w:snapToGrid w:val="0"/>
        <w:spacing w:line="500" w:lineRule="exact"/>
        <w:ind w:firstLine="420" w:firstLineChars="200"/>
        <w:rPr>
          <w:rFonts w:ascii="仿宋" w:eastAsia="仿宋" w:cs="仿宋"/>
          <w:sz w:val="21"/>
          <w:szCs w:val="21"/>
        </w:rPr>
      </w:pPr>
      <w:r>
        <w:rPr>
          <w:rFonts w:hint="eastAsia" w:ascii="仿宋" w:eastAsia="仿宋" w:cs="仿宋"/>
          <w:sz w:val="21"/>
          <w:szCs w:val="21"/>
        </w:rPr>
        <w:t>（3）节能、环保以国家财政部等部门发布的最新一期《节能产品政府采购清单》和《环境标志产品政府采购清单》为准（投标人须提供所投产品在《节能产品政府采购清单》和《环境标志产品政府采购清单》中相应页面的打印或复印材料，未按要求提供的不得分）。</w:t>
      </w:r>
    </w:p>
    <w:p>
      <w:pPr>
        <w:snapToGrid w:val="0"/>
        <w:spacing w:line="440" w:lineRule="exact"/>
        <w:ind w:firstLine="364" w:firstLineChars="200"/>
        <w:rPr>
          <w:rFonts w:ascii="仿宋" w:eastAsia="仿宋" w:cs="仿宋"/>
          <w:spacing w:val="-14"/>
          <w:sz w:val="21"/>
          <w:szCs w:val="21"/>
        </w:rPr>
      </w:pPr>
    </w:p>
    <w:p>
      <w:pPr>
        <w:snapToGrid w:val="0"/>
        <w:spacing w:line="440" w:lineRule="exact"/>
        <w:ind w:firstLine="364" w:firstLineChars="200"/>
        <w:rPr>
          <w:rFonts w:ascii="仿宋" w:eastAsia="仿宋" w:cs="仿宋"/>
          <w:spacing w:val="-14"/>
          <w:sz w:val="21"/>
          <w:szCs w:val="21"/>
        </w:rPr>
      </w:pPr>
    </w:p>
    <w:p>
      <w:pPr>
        <w:snapToGrid w:val="0"/>
        <w:spacing w:line="440" w:lineRule="exact"/>
        <w:ind w:firstLine="364" w:firstLineChars="200"/>
        <w:rPr>
          <w:rFonts w:ascii="仿宋" w:eastAsia="仿宋" w:cs="仿宋"/>
          <w:spacing w:val="-14"/>
          <w:sz w:val="21"/>
          <w:szCs w:val="21"/>
        </w:rPr>
      </w:pPr>
    </w:p>
    <w:p>
      <w:pPr>
        <w:snapToGrid w:val="0"/>
        <w:spacing w:line="440" w:lineRule="exact"/>
        <w:ind w:firstLine="364" w:firstLineChars="200"/>
        <w:rPr>
          <w:rFonts w:ascii="仿宋" w:eastAsia="仿宋" w:cs="仿宋"/>
          <w:spacing w:val="-14"/>
          <w:sz w:val="21"/>
          <w:szCs w:val="21"/>
        </w:rPr>
      </w:pPr>
    </w:p>
    <w:p>
      <w:pPr>
        <w:snapToGrid w:val="0"/>
        <w:spacing w:line="440" w:lineRule="exact"/>
        <w:ind w:firstLine="364" w:firstLineChars="200"/>
        <w:rPr>
          <w:rFonts w:ascii="仿宋" w:eastAsia="仿宋" w:cs="仿宋"/>
          <w:spacing w:val="-14"/>
          <w:sz w:val="21"/>
          <w:szCs w:val="21"/>
        </w:rPr>
      </w:pPr>
    </w:p>
    <w:p>
      <w:pPr>
        <w:snapToGrid w:val="0"/>
        <w:spacing w:line="440" w:lineRule="exact"/>
        <w:rPr>
          <w:rFonts w:ascii="仿宋" w:eastAsia="仿宋" w:cs="仿宋"/>
          <w:sz w:val="21"/>
          <w:szCs w:val="21"/>
        </w:rPr>
      </w:pPr>
      <w:r>
        <w:rPr>
          <w:rFonts w:hint="eastAsia" w:ascii="仿宋" w:eastAsia="仿宋" w:cs="仿宋"/>
          <w:sz w:val="21"/>
          <w:szCs w:val="21"/>
        </w:rPr>
        <w:t>2.2.其他资料（自附）</w:t>
      </w:r>
    </w:p>
    <w:p>
      <w:pPr>
        <w:spacing w:line="360" w:lineRule="auto"/>
        <w:ind w:firstLine="420" w:firstLineChars="200"/>
        <w:jc w:val="center"/>
        <w:rPr>
          <w:rFonts w:ascii="仿宋" w:eastAsia="仿宋" w:cs="仿宋"/>
          <w:sz w:val="21"/>
          <w:szCs w:val="21"/>
        </w:rPr>
      </w:pPr>
    </w:p>
    <w:p>
      <w:pPr>
        <w:spacing w:line="360" w:lineRule="auto"/>
        <w:ind w:firstLine="420" w:firstLineChars="200"/>
        <w:jc w:val="center"/>
        <w:rPr>
          <w:rFonts w:ascii="仿宋" w:eastAsia="仿宋" w:cs="仿宋"/>
          <w:sz w:val="21"/>
          <w:szCs w:val="21"/>
        </w:rPr>
      </w:pPr>
    </w:p>
    <w:p>
      <w:pPr>
        <w:spacing w:line="360" w:lineRule="auto"/>
        <w:ind w:firstLine="420" w:firstLineChars="200"/>
        <w:jc w:val="center"/>
        <w:rPr>
          <w:rFonts w:ascii="仿宋" w:eastAsia="仿宋" w:cs="仿宋"/>
          <w:sz w:val="21"/>
          <w:szCs w:val="21"/>
        </w:rPr>
      </w:pPr>
    </w:p>
    <w:p>
      <w:pPr>
        <w:spacing w:line="360" w:lineRule="auto"/>
        <w:ind w:firstLine="420" w:firstLineChars="200"/>
        <w:jc w:val="center"/>
        <w:rPr>
          <w:rFonts w:ascii="仿宋" w:eastAsia="仿宋" w:cs="仿宋"/>
          <w:sz w:val="21"/>
          <w:szCs w:val="21"/>
        </w:rPr>
      </w:pPr>
    </w:p>
    <w:p>
      <w:pPr>
        <w:pStyle w:val="2"/>
        <w:tabs>
          <w:tab w:val="left" w:pos="3360"/>
        </w:tabs>
        <w:jc w:val="center"/>
        <w:rPr>
          <w:rFonts w:ascii="仿宋" w:eastAsia="仿宋" w:cs="仿宋"/>
          <w:sz w:val="24"/>
          <w:szCs w:val="24"/>
        </w:rPr>
      </w:pPr>
      <w:bookmarkStart w:id="131" w:name="_Toc26825"/>
      <w:r>
        <w:rPr>
          <w:rFonts w:hint="eastAsia" w:ascii="仿宋" w:eastAsia="仿宋" w:cs="仿宋"/>
          <w:b w:val="0"/>
          <w:bCs/>
          <w:sz w:val="24"/>
          <w:szCs w:val="24"/>
        </w:rPr>
        <w:t>第七篇  政府采购货物验收报告书</w:t>
      </w:r>
      <w:bookmarkEnd w:id="131"/>
    </w:p>
    <w:p>
      <w:pPr>
        <w:spacing w:line="560" w:lineRule="exact"/>
        <w:ind w:firstLine="480" w:firstLineChars="200"/>
        <w:rPr>
          <w:rFonts w:ascii="仿宋" w:eastAsia="仿宋" w:cs="仿宋"/>
          <w:sz w:val="24"/>
          <w:szCs w:val="24"/>
        </w:rPr>
      </w:pPr>
      <w:r>
        <w:rPr>
          <w:rFonts w:hint="eastAsia" w:ascii="仿宋" w:eastAsia="仿宋" w:cs="仿宋"/>
          <w:sz w:val="24"/>
          <w:szCs w:val="24"/>
        </w:rPr>
        <w:t xml:space="preserve">    项目名称：                             验收时间：</w:t>
      </w:r>
    </w:p>
    <w:tbl>
      <w:tblPr>
        <w:tblStyle w:val="66"/>
        <w:tblW w:w="8522" w:type="dxa"/>
        <w:jc w:val="center"/>
        <w:tblInd w:w="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0"/>
        <w:gridCol w:w="1042"/>
        <w:gridCol w:w="348"/>
        <w:gridCol w:w="1096"/>
        <w:gridCol w:w="1042"/>
        <w:gridCol w:w="521"/>
        <w:gridCol w:w="1043"/>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15" w:hRule="atLeast"/>
          <w:jc w:val="center"/>
        </w:trPr>
        <w:tc>
          <w:tcPr>
            <w:tcW w:w="1390"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采购方式</w:t>
            </w:r>
          </w:p>
        </w:tc>
        <w:tc>
          <w:tcPr>
            <w:tcW w:w="4049" w:type="dxa"/>
            <w:gridSpan w:val="5"/>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p>
        </w:tc>
        <w:tc>
          <w:tcPr>
            <w:tcW w:w="1043" w:type="dxa"/>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项目</w:t>
            </w:r>
          </w:p>
          <w:p>
            <w:pPr>
              <w:snapToGrid w:val="0"/>
              <w:spacing w:line="440" w:lineRule="exact"/>
              <w:rPr>
                <w:rFonts w:ascii="仿宋" w:eastAsia="仿宋" w:cs="仿宋"/>
                <w:sz w:val="21"/>
                <w:szCs w:val="21"/>
              </w:rPr>
            </w:pPr>
            <w:r>
              <w:rPr>
                <w:rFonts w:hint="eastAsia" w:ascii="仿宋" w:eastAsia="仿宋" w:cs="仿宋"/>
                <w:sz w:val="21"/>
                <w:szCs w:val="21"/>
              </w:rPr>
              <w:t>编号</w:t>
            </w:r>
          </w:p>
        </w:tc>
        <w:tc>
          <w:tcPr>
            <w:tcW w:w="2040" w:type="dxa"/>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5" w:hRule="atLeast"/>
          <w:jc w:val="center"/>
        </w:trPr>
        <w:tc>
          <w:tcPr>
            <w:tcW w:w="1390"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开标时间</w:t>
            </w:r>
          </w:p>
        </w:tc>
        <w:tc>
          <w:tcPr>
            <w:tcW w:w="1390" w:type="dxa"/>
            <w:gridSpan w:val="2"/>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p>
        </w:tc>
        <w:tc>
          <w:tcPr>
            <w:tcW w:w="2659" w:type="dxa"/>
            <w:gridSpan w:val="3"/>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中标（成交）</w:t>
            </w:r>
          </w:p>
          <w:p>
            <w:pPr>
              <w:snapToGrid w:val="0"/>
              <w:spacing w:line="440" w:lineRule="exact"/>
              <w:rPr>
                <w:rFonts w:ascii="仿宋" w:eastAsia="仿宋" w:cs="仿宋"/>
                <w:sz w:val="21"/>
                <w:szCs w:val="21"/>
              </w:rPr>
            </w:pPr>
            <w:r>
              <w:rPr>
                <w:rFonts w:hint="eastAsia" w:ascii="仿宋" w:eastAsia="仿宋" w:cs="仿宋"/>
                <w:sz w:val="21"/>
                <w:szCs w:val="21"/>
              </w:rPr>
              <w:t>供应商</w:t>
            </w:r>
          </w:p>
        </w:tc>
        <w:tc>
          <w:tcPr>
            <w:tcW w:w="3083" w:type="dxa"/>
            <w:gridSpan w:val="2"/>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25" w:hRule="atLeast"/>
          <w:jc w:val="center"/>
        </w:trPr>
        <w:tc>
          <w:tcPr>
            <w:tcW w:w="1390" w:type="dxa"/>
            <w:vMerge w:val="restart"/>
            <w:tcBorders>
              <w:top w:val="nil"/>
              <w:left w:val="single" w:color="auto" w:sz="4" w:space="0"/>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中标通知书领取时间</w:t>
            </w:r>
          </w:p>
        </w:tc>
        <w:tc>
          <w:tcPr>
            <w:tcW w:w="1042" w:type="dxa"/>
            <w:vMerge w:val="restart"/>
            <w:tcBorders>
              <w:top w:val="nil"/>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p>
        </w:tc>
        <w:tc>
          <w:tcPr>
            <w:tcW w:w="1444" w:type="dxa"/>
            <w:gridSpan w:val="2"/>
            <w:vMerge w:val="restart"/>
            <w:tcBorders>
              <w:top w:val="nil"/>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合同签</w:t>
            </w:r>
          </w:p>
          <w:p>
            <w:pPr>
              <w:snapToGrid w:val="0"/>
              <w:spacing w:line="440" w:lineRule="exact"/>
              <w:rPr>
                <w:rFonts w:ascii="仿宋" w:eastAsia="仿宋" w:cs="仿宋"/>
                <w:sz w:val="21"/>
                <w:szCs w:val="21"/>
              </w:rPr>
            </w:pPr>
            <w:r>
              <w:rPr>
                <w:rFonts w:hint="eastAsia" w:ascii="仿宋" w:eastAsia="仿宋" w:cs="仿宋"/>
                <w:sz w:val="21"/>
                <w:szCs w:val="21"/>
              </w:rPr>
              <w:t>订时间</w:t>
            </w:r>
          </w:p>
        </w:tc>
        <w:tc>
          <w:tcPr>
            <w:tcW w:w="1042" w:type="dxa"/>
            <w:vMerge w:val="restart"/>
            <w:tcBorders>
              <w:top w:val="nil"/>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p>
        </w:tc>
        <w:tc>
          <w:tcPr>
            <w:tcW w:w="3604" w:type="dxa"/>
            <w:gridSpan w:val="3"/>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合同签订时间是否符合要求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jc w:val="center"/>
        </w:trPr>
        <w:tc>
          <w:tcPr>
            <w:tcW w:w="1390" w:type="dxa"/>
            <w:vMerge w:val="continue"/>
            <w:tcBorders>
              <w:top w:val="nil"/>
              <w:left w:val="single" w:color="auto" w:sz="4" w:space="0"/>
              <w:bottom w:val="single" w:color="auto" w:sz="4" w:space="0"/>
              <w:right w:val="single" w:color="auto" w:sz="4" w:space="0"/>
            </w:tcBorders>
            <w:vAlign w:val="center"/>
          </w:tcPr>
          <w:p/>
        </w:tc>
        <w:tc>
          <w:tcPr>
            <w:tcW w:w="1042" w:type="dxa"/>
            <w:vMerge w:val="continue"/>
            <w:tcBorders>
              <w:top w:val="nil"/>
              <w:left w:val="nil"/>
              <w:bottom w:val="single" w:color="auto" w:sz="4" w:space="0"/>
              <w:right w:val="single" w:color="auto" w:sz="4" w:space="0"/>
            </w:tcBorders>
            <w:vAlign w:val="center"/>
          </w:tcPr>
          <w:p/>
        </w:tc>
        <w:tc>
          <w:tcPr>
            <w:tcW w:w="1444" w:type="dxa"/>
            <w:gridSpan w:val="2"/>
            <w:vMerge w:val="continue"/>
            <w:tcBorders>
              <w:top w:val="nil"/>
              <w:left w:val="nil"/>
              <w:bottom w:val="single" w:color="auto" w:sz="4" w:space="0"/>
              <w:right w:val="single" w:color="auto" w:sz="4" w:space="0"/>
            </w:tcBorders>
            <w:vAlign w:val="center"/>
          </w:tcPr>
          <w:p/>
        </w:tc>
        <w:tc>
          <w:tcPr>
            <w:tcW w:w="1042" w:type="dxa"/>
            <w:vMerge w:val="continue"/>
            <w:tcBorders>
              <w:top w:val="nil"/>
              <w:left w:val="nil"/>
              <w:bottom w:val="single" w:color="auto" w:sz="4" w:space="0"/>
              <w:right w:val="single" w:color="auto" w:sz="4" w:space="0"/>
            </w:tcBorders>
            <w:vAlign w:val="center"/>
          </w:tcPr>
          <w:p/>
        </w:tc>
        <w:tc>
          <w:tcPr>
            <w:tcW w:w="3604" w:type="dxa"/>
            <w:gridSpan w:val="3"/>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符合 『  』 不符合『   』   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25" w:hRule="atLeast"/>
          <w:jc w:val="center"/>
        </w:trPr>
        <w:tc>
          <w:tcPr>
            <w:tcW w:w="1390"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交货时间</w:t>
            </w:r>
          </w:p>
        </w:tc>
        <w:tc>
          <w:tcPr>
            <w:tcW w:w="7132" w:type="dxa"/>
            <w:gridSpan w:val="7"/>
            <w:tcBorders>
              <w:top w:val="single" w:color="auto" w:sz="4" w:space="0"/>
              <w:left w:val="nil"/>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符合 『  』                  不符合『   』      打√</w:t>
            </w:r>
          </w:p>
          <w:p>
            <w:pPr>
              <w:snapToGrid w:val="0"/>
              <w:spacing w:line="440" w:lineRule="exact"/>
              <w:rPr>
                <w:rFonts w:ascii="仿宋" w:eastAsia="仿宋" w:cs="仿宋"/>
                <w:sz w:val="21"/>
                <w:szCs w:val="21"/>
              </w:rPr>
            </w:pPr>
            <w:r>
              <w:rPr>
                <w:rFonts w:hint="eastAsia" w:ascii="仿宋" w:eastAsia="仿宋" w:cs="仿宋"/>
                <w:sz w:val="21"/>
                <w:szCs w:val="21"/>
              </w:rPr>
              <w:t>注：若合同签订后未在规定时间内完成交货，且未向交易中心说明延期交货理由，未有采购单位延期交货意见的视为交货时间不符合要求。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176" w:hRule="atLeast"/>
          <w:jc w:val="center"/>
        </w:trPr>
        <w:tc>
          <w:tcPr>
            <w:tcW w:w="1390" w:type="dxa"/>
            <w:tcBorders>
              <w:top w:val="single" w:color="auto" w:sz="4" w:space="0"/>
              <w:left w:val="single" w:color="auto" w:sz="4" w:space="0"/>
              <w:bottom w:val="single" w:color="auto" w:sz="4" w:space="0"/>
              <w:right w:val="single" w:color="auto" w:sz="4" w:space="0"/>
            </w:tcBorders>
            <w:vAlign w:val="top"/>
          </w:tcPr>
          <w:p>
            <w:pPr>
              <w:snapToGrid w:val="0"/>
              <w:spacing w:line="440" w:lineRule="exact"/>
              <w:rPr>
                <w:rFonts w:ascii="仿宋" w:eastAsia="仿宋" w:cs="仿宋"/>
                <w:sz w:val="21"/>
                <w:szCs w:val="21"/>
              </w:rPr>
            </w:pPr>
            <w:r>
              <w:rPr>
                <w:rFonts w:hint="eastAsia" w:ascii="仿宋" w:eastAsia="仿宋" w:cs="仿宋"/>
                <w:sz w:val="21"/>
                <w:szCs w:val="21"/>
              </w:rPr>
              <w:t>采购产品名称、规格型号、数量、质量等要求</w:t>
            </w:r>
          </w:p>
          <w:p>
            <w:pPr>
              <w:snapToGrid w:val="0"/>
              <w:spacing w:line="440" w:lineRule="exact"/>
              <w:rPr>
                <w:rFonts w:ascii="仿宋" w:eastAsia="仿宋" w:cs="仿宋"/>
                <w:sz w:val="21"/>
                <w:szCs w:val="21"/>
              </w:rPr>
            </w:pPr>
            <w:r>
              <w:rPr>
                <w:rFonts w:hint="eastAsia" w:ascii="仿宋" w:eastAsia="仿宋" w:cs="仿宋"/>
                <w:sz w:val="21"/>
                <w:szCs w:val="21"/>
              </w:rPr>
              <w:t>(需附清单)</w:t>
            </w:r>
          </w:p>
        </w:tc>
        <w:tc>
          <w:tcPr>
            <w:tcW w:w="7132" w:type="dxa"/>
            <w:gridSpan w:val="7"/>
            <w:tcBorders>
              <w:top w:val="single" w:color="auto" w:sz="4" w:space="0"/>
              <w:left w:val="nil"/>
              <w:bottom w:val="single" w:color="auto" w:sz="4" w:space="0"/>
              <w:right w:val="single" w:color="auto" w:sz="4" w:space="0"/>
            </w:tcBorders>
            <w:vAlign w:val="top"/>
          </w:tcPr>
          <w:p>
            <w:pPr>
              <w:snapToGrid w:val="0"/>
              <w:spacing w:line="440" w:lineRule="exact"/>
              <w:rPr>
                <w:rFonts w:ascii="仿宋" w:eastAsia="仿宋" w:cs="仿宋"/>
                <w:sz w:val="21"/>
                <w:szCs w:val="21"/>
              </w:rPr>
            </w:pPr>
            <w:r>
              <w:rPr>
                <w:rFonts w:hint="eastAsia" w:ascii="仿宋" w:eastAsia="仿宋" w:cs="仿宋"/>
                <w:sz w:val="21"/>
                <w:szCs w:val="21"/>
              </w:rPr>
              <w:t>具体根据招标文件、投标文件、合同进行核对，逐一验收，符合要求填写“合格”，不符合要求写明理由及处理意见。</w:t>
            </w:r>
          </w:p>
          <w:p>
            <w:pPr>
              <w:snapToGrid w:val="0"/>
              <w:spacing w:line="440" w:lineRule="exact"/>
              <w:rPr>
                <w:rFonts w:ascii="仿宋" w:eastAsia="仿宋" w:cs="仿宋"/>
                <w:sz w:val="21"/>
                <w:szCs w:val="21"/>
              </w:rPr>
            </w:pPr>
            <w:r>
              <w:rPr>
                <w:rFonts w:hint="eastAsia" w:ascii="仿宋" w:eastAsia="仿宋" w:cs="仿宋"/>
                <w:sz w:val="21"/>
                <w:szCs w:val="21"/>
              </w:rPr>
              <w:t>符合 『  』                  不符合『   』      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65" w:hRule="atLeast"/>
          <w:jc w:val="center"/>
        </w:trPr>
        <w:tc>
          <w:tcPr>
            <w:tcW w:w="1390" w:type="dxa"/>
            <w:tcBorders>
              <w:top w:val="single" w:color="auto" w:sz="4" w:space="0"/>
              <w:left w:val="single" w:color="auto" w:sz="4" w:space="0"/>
              <w:bottom w:val="single" w:color="auto" w:sz="4" w:space="0"/>
              <w:right w:val="single" w:color="auto" w:sz="4" w:space="0"/>
            </w:tcBorders>
            <w:vAlign w:val="top"/>
          </w:tcPr>
          <w:p>
            <w:pPr>
              <w:snapToGrid w:val="0"/>
              <w:spacing w:line="440" w:lineRule="exact"/>
              <w:rPr>
                <w:rFonts w:ascii="仿宋" w:eastAsia="仿宋" w:cs="仿宋"/>
                <w:sz w:val="21"/>
                <w:szCs w:val="21"/>
              </w:rPr>
            </w:pPr>
          </w:p>
          <w:p>
            <w:pPr>
              <w:snapToGrid w:val="0"/>
              <w:spacing w:line="440" w:lineRule="exact"/>
              <w:rPr>
                <w:rFonts w:ascii="仿宋" w:eastAsia="仿宋" w:cs="仿宋"/>
                <w:sz w:val="21"/>
                <w:szCs w:val="21"/>
              </w:rPr>
            </w:pPr>
            <w:r>
              <w:rPr>
                <w:rFonts w:hint="eastAsia" w:ascii="仿宋" w:eastAsia="仿宋" w:cs="仿宋"/>
                <w:sz w:val="21"/>
                <w:szCs w:val="21"/>
              </w:rPr>
              <w:t>验收意见</w:t>
            </w:r>
          </w:p>
          <w:p>
            <w:pPr>
              <w:snapToGrid w:val="0"/>
              <w:spacing w:line="440" w:lineRule="exact"/>
              <w:rPr>
                <w:rFonts w:ascii="仿宋" w:eastAsia="仿宋" w:cs="仿宋"/>
                <w:sz w:val="21"/>
                <w:szCs w:val="21"/>
              </w:rPr>
            </w:pPr>
          </w:p>
        </w:tc>
        <w:tc>
          <w:tcPr>
            <w:tcW w:w="7132" w:type="dxa"/>
            <w:gridSpan w:val="7"/>
            <w:tcBorders>
              <w:top w:val="single" w:color="auto" w:sz="4" w:space="0"/>
              <w:left w:val="nil"/>
              <w:bottom w:val="single" w:color="auto" w:sz="4" w:space="0"/>
              <w:right w:val="single" w:color="auto" w:sz="4" w:space="0"/>
            </w:tcBorders>
            <w:vAlign w:val="top"/>
          </w:tcPr>
          <w:p>
            <w:pPr>
              <w:snapToGrid w:val="0"/>
              <w:spacing w:line="440" w:lineRule="exact"/>
              <w:rPr>
                <w:rFonts w:ascii="仿宋" w:eastAsia="仿宋" w:cs="仿宋"/>
                <w:sz w:val="21"/>
                <w:szCs w:val="21"/>
              </w:rPr>
            </w:pPr>
            <w:r>
              <w:rPr>
                <w:rFonts w:hint="eastAsia" w:ascii="仿宋" w:eastAsia="仿宋" w:cs="仿宋"/>
                <w:sz w:val="21"/>
                <w:szCs w:val="21"/>
              </w:rPr>
              <w:t>验收意见：（是否达到招标文件、投标文件、合同要求，是否合格）。</w:t>
            </w:r>
          </w:p>
          <w:p>
            <w:pPr>
              <w:snapToGrid w:val="0"/>
              <w:spacing w:line="440" w:lineRule="exact"/>
              <w:rPr>
                <w:rFonts w:ascii="仿宋" w:eastAsia="仿宋" w:cs="仿宋"/>
                <w:sz w:val="21"/>
                <w:szCs w:val="21"/>
              </w:rPr>
            </w:pPr>
            <w:r>
              <w:rPr>
                <w:rFonts w:hint="eastAsia" w:ascii="仿宋" w:eastAsia="仿宋" w:cs="仿宋"/>
                <w:sz w:val="21"/>
                <w:szCs w:val="21"/>
              </w:rPr>
              <w:t xml:space="preserve">                            </w:t>
            </w:r>
          </w:p>
          <w:p>
            <w:pPr>
              <w:snapToGrid w:val="0"/>
              <w:spacing w:line="440" w:lineRule="exact"/>
              <w:rPr>
                <w:rFonts w:asci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95" w:hRule="atLeast"/>
          <w:jc w:val="center"/>
        </w:trPr>
        <w:tc>
          <w:tcPr>
            <w:tcW w:w="1390" w:type="dxa"/>
            <w:tcBorders>
              <w:top w:val="single" w:color="auto" w:sz="4" w:space="0"/>
              <w:left w:val="single" w:color="auto" w:sz="4" w:space="0"/>
              <w:bottom w:val="single" w:color="auto" w:sz="4" w:space="0"/>
              <w:right w:val="single" w:color="auto" w:sz="4" w:space="0"/>
            </w:tcBorders>
            <w:vAlign w:val="top"/>
          </w:tcPr>
          <w:p>
            <w:pPr>
              <w:snapToGrid w:val="0"/>
              <w:spacing w:line="440" w:lineRule="exact"/>
              <w:rPr>
                <w:rFonts w:ascii="仿宋" w:eastAsia="仿宋" w:cs="仿宋"/>
                <w:sz w:val="21"/>
                <w:szCs w:val="21"/>
              </w:rPr>
            </w:pPr>
            <w:r>
              <w:rPr>
                <w:rFonts w:hint="eastAsia" w:ascii="仿宋" w:eastAsia="仿宋" w:cs="仿宋"/>
                <w:sz w:val="21"/>
                <w:szCs w:val="21"/>
              </w:rPr>
              <w:t>参与验收人员签字：</w:t>
            </w:r>
          </w:p>
        </w:tc>
        <w:tc>
          <w:tcPr>
            <w:tcW w:w="7132" w:type="dxa"/>
            <w:gridSpan w:val="7"/>
            <w:tcBorders>
              <w:top w:val="single" w:color="auto" w:sz="4" w:space="0"/>
              <w:left w:val="nil"/>
              <w:bottom w:val="single" w:color="auto" w:sz="4" w:space="0"/>
              <w:right w:val="single" w:color="auto" w:sz="4" w:space="0"/>
            </w:tcBorders>
            <w:vAlign w:val="top"/>
          </w:tcPr>
          <w:p>
            <w:pPr>
              <w:snapToGrid w:val="0"/>
              <w:spacing w:line="440" w:lineRule="exact"/>
              <w:rPr>
                <w:rFonts w:ascii="仿宋" w:eastAsia="仿宋" w:cs="仿宋"/>
                <w:sz w:val="21"/>
                <w:szCs w:val="21"/>
              </w:rPr>
            </w:pPr>
            <w:r>
              <w:rPr>
                <w:rFonts w:hint="eastAsia" w:ascii="仿宋" w:eastAsia="仿宋" w:cs="仿宋"/>
                <w:sz w:val="21"/>
                <w:szCs w:val="21"/>
              </w:rPr>
              <w:t>参与验收人员必须3人以上，技术复杂项目，采购人应邀请国家认可的质量检测机构参与。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73" w:hRule="atLeast"/>
          <w:jc w:val="center"/>
        </w:trPr>
        <w:tc>
          <w:tcPr>
            <w:tcW w:w="1390" w:type="dxa"/>
            <w:tcBorders>
              <w:top w:val="single" w:color="auto" w:sz="4" w:space="0"/>
              <w:left w:val="single" w:color="auto" w:sz="4" w:space="0"/>
              <w:bottom w:val="single" w:color="auto" w:sz="4" w:space="0"/>
              <w:right w:val="single" w:color="auto" w:sz="4" w:space="0"/>
            </w:tcBorders>
            <w:vAlign w:val="top"/>
          </w:tcPr>
          <w:p>
            <w:pPr>
              <w:snapToGrid w:val="0"/>
              <w:spacing w:line="440" w:lineRule="exact"/>
              <w:rPr>
                <w:rFonts w:ascii="仿宋" w:eastAsia="仿宋" w:cs="仿宋"/>
                <w:sz w:val="21"/>
                <w:szCs w:val="21"/>
              </w:rPr>
            </w:pPr>
            <w:r>
              <w:rPr>
                <w:rFonts w:hint="eastAsia" w:ascii="仿宋" w:eastAsia="仿宋" w:cs="仿宋"/>
                <w:sz w:val="21"/>
                <w:szCs w:val="21"/>
              </w:rPr>
              <w:t>采购单位意见(单位签章)：</w:t>
            </w:r>
          </w:p>
        </w:tc>
        <w:tc>
          <w:tcPr>
            <w:tcW w:w="7132" w:type="dxa"/>
            <w:gridSpan w:val="7"/>
            <w:tcBorders>
              <w:top w:val="single" w:color="auto" w:sz="4" w:space="0"/>
              <w:left w:val="nil"/>
              <w:bottom w:val="single" w:color="auto" w:sz="4" w:space="0"/>
              <w:right w:val="single" w:color="auto" w:sz="4" w:space="0"/>
            </w:tcBorders>
            <w:vAlign w:val="top"/>
          </w:tcPr>
          <w:p>
            <w:pPr>
              <w:snapToGrid w:val="0"/>
              <w:spacing w:line="440" w:lineRule="exact"/>
              <w:rPr>
                <w:rFonts w:ascii="仿宋" w:eastAsia="仿宋" w:cs="仿宋"/>
                <w:sz w:val="21"/>
                <w:szCs w:val="21"/>
              </w:rPr>
            </w:pPr>
          </w:p>
          <w:p>
            <w:pPr>
              <w:snapToGrid w:val="0"/>
              <w:spacing w:line="440" w:lineRule="exact"/>
              <w:rPr>
                <w:rFonts w:ascii="仿宋" w:eastAsia="仿宋" w:cs="仿宋"/>
                <w:sz w:val="21"/>
                <w:szCs w:val="21"/>
              </w:rPr>
            </w:pPr>
            <w:r>
              <w:rPr>
                <w:rFonts w:hint="eastAsia" w:ascii="仿宋" w:eastAsia="仿宋" w:cs="仿宋"/>
                <w:sz w:val="21"/>
                <w:szCs w:val="21"/>
              </w:rPr>
              <w:t xml:space="preserve">          </w:t>
            </w:r>
          </w:p>
          <w:p>
            <w:pPr>
              <w:snapToGrid w:val="0"/>
              <w:spacing w:line="440" w:lineRule="exact"/>
              <w:rPr>
                <w:rFonts w:ascii="仿宋" w:eastAsia="仿宋" w:cs="仿宋"/>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224" w:hRule="atLeast"/>
          <w:jc w:val="center"/>
        </w:trPr>
        <w:tc>
          <w:tcPr>
            <w:tcW w:w="1390" w:type="dxa"/>
            <w:tcBorders>
              <w:top w:val="single" w:color="auto" w:sz="4" w:space="0"/>
              <w:left w:val="single" w:color="auto" w:sz="4" w:space="0"/>
              <w:bottom w:val="single" w:color="auto" w:sz="4" w:space="0"/>
              <w:right w:val="single" w:color="auto" w:sz="4" w:space="0"/>
            </w:tcBorders>
            <w:vAlign w:val="center"/>
          </w:tcPr>
          <w:p>
            <w:pPr>
              <w:snapToGrid w:val="0"/>
              <w:spacing w:line="440" w:lineRule="exact"/>
              <w:rPr>
                <w:rFonts w:ascii="仿宋" w:eastAsia="仿宋" w:cs="仿宋"/>
                <w:sz w:val="21"/>
                <w:szCs w:val="21"/>
              </w:rPr>
            </w:pPr>
            <w:r>
              <w:rPr>
                <w:rFonts w:hint="eastAsia" w:ascii="仿宋" w:eastAsia="仿宋" w:cs="仿宋"/>
                <w:sz w:val="21"/>
                <w:szCs w:val="21"/>
              </w:rPr>
              <w:t>备注</w:t>
            </w:r>
          </w:p>
        </w:tc>
        <w:tc>
          <w:tcPr>
            <w:tcW w:w="7132" w:type="dxa"/>
            <w:gridSpan w:val="7"/>
            <w:tcBorders>
              <w:top w:val="single" w:color="auto" w:sz="4" w:space="0"/>
              <w:left w:val="nil"/>
              <w:bottom w:val="single" w:color="auto" w:sz="4" w:space="0"/>
              <w:right w:val="single" w:color="auto" w:sz="4" w:space="0"/>
            </w:tcBorders>
            <w:vAlign w:val="top"/>
          </w:tcPr>
          <w:p>
            <w:pPr>
              <w:snapToGrid w:val="0"/>
              <w:spacing w:line="440" w:lineRule="exact"/>
              <w:rPr>
                <w:rFonts w:ascii="仿宋" w:eastAsia="仿宋" w:cs="仿宋"/>
                <w:sz w:val="21"/>
                <w:szCs w:val="21"/>
              </w:rPr>
            </w:pPr>
          </w:p>
          <w:p>
            <w:pPr>
              <w:snapToGrid w:val="0"/>
              <w:spacing w:line="440" w:lineRule="exact"/>
              <w:rPr>
                <w:rFonts w:ascii="仿宋" w:eastAsia="仿宋" w:cs="仿宋"/>
                <w:sz w:val="21"/>
                <w:szCs w:val="21"/>
              </w:rPr>
            </w:pPr>
          </w:p>
        </w:tc>
      </w:tr>
    </w:tbl>
    <w:p>
      <w:pPr>
        <w:snapToGrid w:val="0"/>
        <w:spacing w:line="440" w:lineRule="exact"/>
        <w:rPr>
          <w:rFonts w:ascii="仿宋" w:eastAsia="仿宋" w:cs="仿宋"/>
          <w:sz w:val="21"/>
          <w:szCs w:val="21"/>
        </w:rPr>
      </w:pPr>
      <w:r>
        <w:rPr>
          <w:rFonts w:hint="eastAsia" w:ascii="仿宋" w:eastAsia="仿宋" w:cs="仿宋"/>
          <w:sz w:val="21"/>
          <w:szCs w:val="21"/>
        </w:rPr>
        <w:t>本验收报告一式四份，中标人、采购单位、交易中心、财政局各一份。</w:t>
      </w:r>
    </w:p>
    <w:p>
      <w:pPr>
        <w:snapToGrid w:val="0"/>
        <w:spacing w:line="440" w:lineRule="exact"/>
        <w:rPr>
          <w:rFonts w:ascii="仿宋" w:eastAsia="仿宋" w:cs="仿宋"/>
          <w:sz w:val="21"/>
          <w:szCs w:val="21"/>
        </w:rPr>
      </w:pPr>
      <w:r>
        <w:rPr>
          <w:rFonts w:hint="eastAsia" w:ascii="仿宋" w:eastAsia="仿宋" w:cs="仿宋"/>
          <w:sz w:val="21"/>
          <w:szCs w:val="21"/>
        </w:rPr>
        <w:t>注：1、此表为政府采购验收表，为付款、退付保证金依据；</w:t>
      </w:r>
    </w:p>
    <w:p>
      <w:pPr>
        <w:snapToGrid w:val="0"/>
        <w:spacing w:line="440" w:lineRule="exact"/>
        <w:ind w:firstLine="420" w:firstLineChars="200"/>
        <w:rPr>
          <w:rFonts w:ascii="仿宋" w:eastAsia="仿宋" w:cs="仿宋"/>
          <w:sz w:val="21"/>
          <w:szCs w:val="21"/>
        </w:rPr>
      </w:pPr>
      <w:r>
        <w:rPr>
          <w:rFonts w:hint="eastAsia" w:ascii="仿宋" w:eastAsia="仿宋" w:cs="仿宋"/>
          <w:sz w:val="21"/>
          <w:szCs w:val="21"/>
        </w:rPr>
        <w:t>2、采购人是验收的第一责任人。由采购人组织相关部门及人员进行综合验收，验收合格后出具验收报告，并送交易中心存档；</w:t>
      </w:r>
    </w:p>
    <w:p>
      <w:pPr>
        <w:snapToGrid w:val="0"/>
        <w:spacing w:line="440" w:lineRule="exact"/>
        <w:ind w:firstLine="420" w:firstLineChars="200"/>
        <w:rPr>
          <w:rFonts w:ascii="仿宋" w:eastAsia="仿宋" w:cs="仿宋"/>
          <w:sz w:val="21"/>
          <w:szCs w:val="21"/>
        </w:rPr>
      </w:pPr>
      <w:r>
        <w:rPr>
          <w:rFonts w:hint="eastAsia" w:ascii="仿宋" w:eastAsia="仿宋" w:cs="仿宋"/>
          <w:sz w:val="21"/>
          <w:szCs w:val="21"/>
        </w:rPr>
        <w:t>3、此表应附有详细的设备清单、技术参数、交货时间证明等与验收有关的资料 。</w:t>
      </w:r>
    </w:p>
    <w:p>
      <w:pPr>
        <w:spacing w:line="360" w:lineRule="auto"/>
        <w:ind w:firstLine="420" w:firstLineChars="200"/>
        <w:jc w:val="center"/>
        <w:rPr>
          <w:rFonts w:ascii="仿宋" w:eastAsia="仿宋" w:cs="仿宋"/>
          <w:sz w:val="21"/>
          <w:szCs w:val="21"/>
        </w:rPr>
      </w:pPr>
      <w:r>
        <w:rPr>
          <w:rFonts w:hint="eastAsia" w:ascii="仿宋" w:eastAsia="仿宋" w:cs="仿宋"/>
          <w:sz w:val="21"/>
          <w:szCs w:val="21"/>
        </w:rPr>
        <w:t>（结束）</w:t>
      </w:r>
    </w:p>
    <w:sectPr>
      <w:headerReference r:id="rId9"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PMingLiUfalt">
    <w:altName w:val="MingLiU"/>
    <w:panose1 w:val="00000000000000000000"/>
    <w:charset w:val="88"/>
    <w:family w:val="auto"/>
    <w:pitch w:val="default"/>
    <w:sig w:usb0="00000000" w:usb1="00000000" w:usb2="00000010" w:usb3="00000000" w:csb0="00100000" w:csb1="00000000"/>
  </w:font>
  <w:font w:name="Calibri">
    <w:panose1 w:val="020F0502020204030204"/>
    <w:charset w:val="00"/>
    <w:family w:val="auto"/>
    <w:pitch w:val="default"/>
    <w:sig w:usb0="E00002FF" w:usb1="4000ACFF" w:usb2="00000001" w:usb3="00000000" w:csb0="2000019F" w:csb1="00000000"/>
  </w:font>
  <w:font w:name="仿宋_GB2312">
    <w:altName w:val="仿宋"/>
    <w:panose1 w:val="02010609030101010101"/>
    <w:charset w:val="86"/>
    <w:family w:val="auto"/>
    <w:pitch w:val="default"/>
    <w:sig w:usb0="00000001" w:usb1="080E0000" w:usb2="00000000" w:usb3="00000000" w:csb0="00040000" w:csb1="00000000"/>
  </w:font>
  <w:font w:name="Verdana">
    <w:panose1 w:val="020B0604030504040204"/>
    <w:charset w:val="00"/>
    <w:family w:val="auto"/>
    <w:pitch w:val="default"/>
    <w:sig w:usb0="A10006FF" w:usb1="4000205B" w:usb2="00000010" w:usb3="00000000" w:csb0="2000019F" w:csb1="00000000"/>
  </w:font>
  <w:font w:name="Arial Narrow">
    <w:altName w:val="Arial"/>
    <w:panose1 w:val="020B0606020202030204"/>
    <w:charset w:val="00"/>
    <w:family w:val="auto"/>
    <w:pitch w:val="default"/>
    <w:sig w:usb0="00000287" w:usb1="00000800" w:usb2="00000000" w:usb3="00000000" w:csb0="2000009F" w:csb1="DFD70000"/>
  </w:font>
  <w:font w:name="Tahoma">
    <w:panose1 w:val="020B0604030504040204"/>
    <w:charset w:val="00"/>
    <w:family w:val="auto"/>
    <w:pitch w:val="default"/>
    <w:sig w:usb0="E1002EFF" w:usb1="C000605B" w:usb2="00000029" w:usb3="00000000" w:csb0="200101FF" w:csb1="20280000"/>
  </w:font>
  <w:font w:name="昆仑楷体">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auto"/>
    <w:pitch w:val="default"/>
    <w:sig w:usb0="00000000" w:usb1="00000000" w:usb2="00000010" w:usb3="00000000" w:csb0="00040000" w:csb1="00000000"/>
  </w:font>
  <w:font w:name="文鼎粗黑">
    <w:altName w:val="黑体"/>
    <w:panose1 w:val="00000000000000000000"/>
    <w:charset w:val="86"/>
    <w:family w:val="auto"/>
    <w:pitch w:val="default"/>
    <w:sig w:usb0="00000000" w:usb1="00000000" w:usb2="00000010" w:usb3="00000000" w:csb0="00040000" w:csb1="00000000"/>
  </w:font>
  <w:font w:name="Futura Bk">
    <w:altName w:val="Segoe Print"/>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MingLiU">
    <w:panose1 w:val="02020509000000000000"/>
    <w:charset w:val="88"/>
    <w:family w:val="auto"/>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8"/>
    </w:pPr>
    <w:r>
      <w:rPr>
        <w:rFonts w:ascii="Times New Roman" w:hAnsi="Times New Roman" w:eastAsia="宋体" w:cs="Times New Roman"/>
        <w:kern w:val="0"/>
        <w:sz w:val="18"/>
        <w:szCs w:val="20"/>
        <w:lang w:val="en-US" w:eastAsia="zh-CN" w:bidi="ar-SA"/>
      </w:rPr>
      <w:pict>
        <v:rect id="Text Box 2" o:spid="_x0000_s1025" style="position:absolute;left:0;margin-top:0pt;height:13.6pt;width:31.55pt;mso-position-horizontal:center;mso-position-horizontal-relative:margin;rotation:0f;z-index:251658240;" o:ole="f" fillcolor="#FFFFFF" filled="f" o:preferrelative="t" stroked="f" coordsize="21600,21600">
          <v:fill on="f" color2="#FFFFFF" focus="0%"/>
          <v:imagedata gain="65536f" blacklevel="0f" gamma="0"/>
          <o:lock v:ext="edit" position="f" selection="f" grouping="f" rotation="f" cropping="f" text="f" aspectratio="f"/>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8"/>
      <w:jc w:val="center"/>
      <w:rPr>
        <w:rFonts w:ascii="宋体"/>
        <w:sz w:val="21"/>
        <w:szCs w:val="21"/>
      </w:rPr>
    </w:pPr>
    <w:r>
      <w:rPr>
        <w:rFonts w:ascii="Times New Roman" w:hAnsi="Times New Roman" w:eastAsia="宋体" w:cs="Times New Roman"/>
        <w:kern w:val="0"/>
        <w:sz w:val="21"/>
        <w:szCs w:val="20"/>
        <w:lang w:val="en-US" w:eastAsia="zh-CN" w:bidi="ar-SA"/>
      </w:rPr>
      <w:pict>
        <v:rect id="Text Box 3" o:spid="_x0000_s1026" style="position:absolute;left:0;margin-top:0pt;height:13.6pt;width:31.55pt;mso-position-horizontal:center;mso-position-horizontal-relative:margin;rotation:0f;z-index:251659264;" o:ole="f" fillcolor="#FFFFFF" filled="f" o:preferrelative="t" stroked="f" coordsize="21600,21600">
          <v:fill on="f" color2="#FFFFFF" focus="0%"/>
          <v:imagedata gain="65536f" blacklevel="0f" gamma="0"/>
          <o:lock v:ext="edit" position="f" selection="f" grouping="f" rotation="f" cropping="f" text="f" aspectratio="f"/>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0"/>
      <w:jc w:val="both"/>
      <w:rPr>
        <w:rFonts w:ascii="仿宋" w:eastAsia="仿宋"/>
      </w:rPr>
    </w:pPr>
    <w:r>
      <w:rPr>
        <w:rFonts w:hint="eastAsia" w:ascii="仿宋" w:eastAsia="仿宋" w:cs="宋体"/>
        <w:sz w:val="21"/>
        <w:szCs w:val="21"/>
      </w:rPr>
      <w:t>重庆市潼南区公共资源交易中心                                                     询价通知书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0"/>
      <w:jc w:val="left"/>
      <w:rPr>
        <w:rFonts w:ascii="仿宋" w:eastAsia="仿宋"/>
      </w:rPr>
    </w:pPr>
    <w:r>
      <w:rPr>
        <w:rFonts w:hint="eastAsia" w:ascii="仿宋" w:eastAsia="仿宋"/>
        <w:sz w:val="21"/>
        <w:szCs w:val="21"/>
      </w:rPr>
      <w:t>重庆市潼南区公共资源交易中心                                询价通知书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56476181">
    <w:nsid w:val="0F498415"/>
    <w:multiLevelType w:val="singleLevel"/>
    <w:tmpl w:val="0F498415"/>
    <w:lvl w:ilvl="0" w:tentative="1">
      <w:start w:val="1"/>
      <w:numFmt w:val="chineseCounting"/>
      <w:suff w:val="nothing"/>
      <w:lvlText w:val="%1、"/>
      <w:lvlJc w:val="left"/>
      <w:pPr>
        <w:tabs>
          <w:tab w:val="left" w:pos="0"/>
        </w:tabs>
        <w:ind w:left="600" w:firstLine="0"/>
      </w:pPr>
      <w:rPr>
        <w:rFonts w:hint="eastAsia"/>
      </w:rPr>
    </w:lvl>
  </w:abstractNum>
  <w:abstractNum w:abstractNumId="3042542108">
    <w:nsid w:val="B559821C"/>
    <w:multiLevelType w:val="singleLevel"/>
    <w:tmpl w:val="B559821C"/>
    <w:lvl w:ilvl="0" w:tentative="1">
      <w:start w:val="2"/>
      <w:numFmt w:val="chineseCounting"/>
      <w:suff w:val="nothing"/>
      <w:lvlText w:val="%1、"/>
      <w:lvlJc w:val="left"/>
      <w:pPr>
        <w:tabs>
          <w:tab w:val="left" w:pos="0"/>
        </w:tabs>
        <w:ind w:left="0" w:firstLine="0"/>
      </w:pPr>
      <w:rPr>
        <w:rFonts w:hint="eastAsia"/>
      </w:rPr>
    </w:lvl>
  </w:abstractNum>
  <w:num w:numId="1">
    <w:abstractNumId w:val="256476181"/>
  </w:num>
  <w:num w:numId="2">
    <w:abstractNumId w:val="30425421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dit="readOnly" w:enforcement="0"/>
  <w:defaultTabStop w:val="420"/>
  <w:drawingGridHorizontalSpacing w:val="14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172A27"/>
    <w:rsid w:val="283E5715"/>
    <w:rsid w:val="32460A89"/>
    <w:rsid w:val="34FD5872"/>
    <w:rsid w:val="37292890"/>
    <w:rsid w:val="472329E4"/>
    <w:rsid w:val="472D26D6"/>
    <w:rsid w:val="4D47684D"/>
    <w:rsid w:val="6FBD3F60"/>
    <w:rsid w:val="79032A98"/>
    <w:rsid w:val="7A35088C"/>
    <w:rsid w:val="7D5C493C"/>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unhideWhenUsed="0" w:uiPriority="0" w:semiHidden="0" w:name="caption"/>
    <w:lsdException w:unhideWhenUsed="0" w:uiPriority="0" w:semiHidden="0"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nhideWhenUsed="0" w:uiPriority="0" w:semiHidden="0" w:name="toa heading"/>
    <w:lsdException w:uiPriority="99" w:name="List"/>
    <w:lsdException w:uiPriority="99" w:name="List Bullet"/>
    <w:lsdException w:uiPriority="99"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iPriority="99" w:name="List Bullet 5"/>
    <w:lsdException w:unhideWhenUsed="0" w:uiPriority="0" w:semiHidden="0" w:name="List Number 2"/>
    <w:lsdException w:unhideWhenUsed="0" w:uiPriority="0" w:semiHidden="0"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99" w:name="List Continue 5"/>
    <w:lsdException w:uiPriority="99" w:name="Message Header"/>
    <w:lsdException w:uiPriority="99" w:name="Subtitle"/>
    <w:lsdException w:uiPriority="99"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iPriority="99"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iPriority="99" w:name="Light Shading"/>
    <w:lsdException w:uiPriority="99" w:name="Light List"/>
    <w:lsdException w:uiPriority="99" w:name="Light Grid"/>
    <w:lsdException w:uiPriority="99" w:name="Medium Shading 1"/>
    <w:lsdException w:uiPriority="99" w:name="Medium Shading 2"/>
    <w:lsdException w:uiPriority="99" w:name="Medium List 1"/>
    <w:lsdException w:uiPriority="99" w:name="Medium List 2"/>
    <w:lsdException w:uiPriority="99" w:name="Medium Grid 1"/>
    <w:lsdException w:uiPriority="99" w:name="Medium Grid 2"/>
    <w:lsdException w:uiPriority="99" w:name="Medium Grid 3"/>
    <w:lsdException w:uiPriority="99" w:name="Dark List"/>
    <w:lsdException w:uiPriority="99" w:name="Colorful Shading"/>
    <w:lsdException w:uiPriority="99" w:name="Colorful List"/>
    <w:lsdException w:uiPriority="99" w:name="Colorful Grid"/>
    <w:lsdException w:uiPriority="99" w:name="Light Shading Accent 1"/>
    <w:lsdException w:uiPriority="99" w:name="Light List Accent 1"/>
    <w:lsdException w:uiPriority="99" w:name="Light Grid Accent 1"/>
    <w:lsdException w:uiPriority="99" w:name="Medium Shading 1 Accent 1"/>
    <w:lsdException w:uiPriority="99" w:name="Medium Shading 2 Accent 1"/>
    <w:lsdException w:uiPriority="99" w:name="Medium List 1 Accent 1"/>
    <w:lsdException w:uiPriority="99" w:name="Medium List 2 Accent 1"/>
    <w:lsdException w:uiPriority="99" w:name="Medium Grid 1 Accent 1"/>
    <w:lsdException w:uiPriority="99" w:name="Medium Grid 2 Accent 1"/>
    <w:lsdException w:uiPriority="99" w:name="Medium Grid 3 Accent 1"/>
    <w:lsdException w:uiPriority="99" w:name="Dark List Accent 1"/>
    <w:lsdException w:uiPriority="99" w:name="Colorful Shading Accent 1"/>
    <w:lsdException w:uiPriority="99" w:name="Colorful List Accent 1"/>
    <w:lsdException w:uiPriority="99" w:name="Colorful Grid Accent 1"/>
    <w:lsdException w:uiPriority="99" w:name="Light Shading Accent 2"/>
    <w:lsdException w:uiPriority="99" w:name="Light List Accent 2"/>
    <w:lsdException w:uiPriority="99" w:name="Light Grid Accent 2"/>
    <w:lsdException w:uiPriority="99" w:name="Medium Shading 1 Accent 2"/>
    <w:lsdException w:uiPriority="99" w:name="Medium Shading 2 Accent 2"/>
    <w:lsdException w:uiPriority="99" w:name="Medium List 1 Accent 2"/>
    <w:lsdException w:uiPriority="99" w:name="Medium List 2 Accent 2"/>
    <w:lsdException w:uiPriority="99" w:name="Medium Grid 1 Accent 2"/>
    <w:lsdException w:uiPriority="99" w:name="Medium Grid 2 Accent 2"/>
    <w:lsdException w:uiPriority="99" w:name="Medium Grid 3 Accent 2"/>
    <w:lsdException w:uiPriority="99" w:name="Dark List Accent 2"/>
    <w:lsdException w:uiPriority="99" w:name="Colorful Shading Accent 2"/>
    <w:lsdException w:uiPriority="99" w:name="Colorful List Accent 2"/>
    <w:lsdException w:uiPriority="99" w:name="Colorful Grid Accent 2"/>
    <w:lsdException w:uiPriority="99" w:name="Light Shading Accent 3"/>
    <w:lsdException w:uiPriority="99" w:name="Light List Accent 3"/>
    <w:lsdException w:uiPriority="99" w:name="Light Grid Accent 3"/>
    <w:lsdException w:uiPriority="99" w:name="Medium Shading 1 Accent 3"/>
    <w:lsdException w:uiPriority="99" w:name="Medium Shading 2 Accent 3"/>
    <w:lsdException w:uiPriority="99" w:name="Medium List 1 Accent 3"/>
    <w:lsdException w:uiPriority="99" w:name="Medium List 2 Accent 3"/>
    <w:lsdException w:uiPriority="99" w:name="Medium Grid 1 Accent 3"/>
    <w:lsdException w:uiPriority="99" w:name="Medium Grid 2 Accent 3"/>
    <w:lsdException w:uiPriority="99" w:name="Medium Grid 3 Accent 3"/>
    <w:lsdException w:uiPriority="99" w:name="Dark List Accent 3"/>
    <w:lsdException w:uiPriority="99" w:name="Colorful Shading Accent 3"/>
    <w:lsdException w:uiPriority="99" w:name="Colorful List Accent 3"/>
    <w:lsdException w:uiPriority="99" w:name="Colorful Grid Accent 3"/>
    <w:lsdException w:uiPriority="99" w:name="Light Shading Accent 4"/>
    <w:lsdException w:uiPriority="99" w:name="Light List Accent 4"/>
    <w:lsdException w:uiPriority="99" w:name="Light Grid Accent 4"/>
    <w:lsdException w:uiPriority="99" w:name="Medium Shading 1 Accent 4"/>
    <w:lsdException w:uiPriority="99" w:name="Medium Shading 2 Accent 4"/>
    <w:lsdException w:uiPriority="99" w:name="Medium List 1 Accent 4"/>
    <w:lsdException w:uiPriority="99" w:name="Medium List 2 Accent 4"/>
    <w:lsdException w:uiPriority="99" w:name="Medium Grid 1 Accent 4"/>
    <w:lsdException w:uiPriority="99" w:name="Medium Grid 2 Accent 4"/>
    <w:lsdException w:uiPriority="99" w:name="Medium Grid 3 Accent 4"/>
    <w:lsdException w:uiPriority="99" w:name="Dark List Accent 4"/>
    <w:lsdException w:uiPriority="99" w:name="Colorful Shading Accent 4"/>
    <w:lsdException w:uiPriority="99" w:name="Colorful List Accent 4"/>
    <w:lsdException w:uiPriority="99" w:name="Colorful Grid Accent 4"/>
    <w:lsdException w:uiPriority="99" w:name="Light Shading Accent 5"/>
    <w:lsdException w:uiPriority="99" w:name="Light List Accent 5"/>
    <w:lsdException w:uiPriority="99" w:name="Light Grid Accent 5"/>
    <w:lsdException w:uiPriority="99" w:name="Medium Shading 1 Accent 5"/>
    <w:lsdException w:uiPriority="99" w:name="Medium Shading 2 Accent 5"/>
    <w:lsdException w:uiPriority="99" w:name="Medium List 1 Accent 5"/>
    <w:lsdException w:uiPriority="99" w:name="Medium List 2 Accent 5"/>
    <w:lsdException w:uiPriority="99" w:name="Medium Grid 1 Accent 5"/>
    <w:lsdException w:uiPriority="99" w:name="Medium Grid 2 Accent 5"/>
    <w:lsdException w:uiPriority="99" w:name="Medium Grid 3 Accent 5"/>
    <w:lsdException w:uiPriority="99" w:name="Dark List Accent 5"/>
    <w:lsdException w:uiPriority="99" w:name="Colorful Shading Accent 5"/>
    <w:lsdException w:uiPriority="99" w:name="Colorful List Accent 5"/>
    <w:lsdException w:uiPriority="99" w:name="Colorful Grid Accent 5"/>
    <w:lsdException w:uiPriority="99" w:name="Light Shading Accent 6"/>
    <w:lsdException w:uiPriority="99" w:name="Light List Accent 6"/>
    <w:lsdException w:uiPriority="99" w:name="Light Grid Accent 6"/>
    <w:lsdException w:uiPriority="99" w:name="Medium Shading 1 Accent 6"/>
    <w:lsdException w:uiPriority="99" w:name="Medium Shading 2 Accent 6"/>
    <w:lsdException w:uiPriority="99" w:name="Medium List 1 Accent 6"/>
    <w:lsdException w:uiPriority="99" w:name="Medium List 2 Accent 6"/>
    <w:lsdException w:uiPriority="99" w:name="Medium Grid 1 Accent 6"/>
    <w:lsdException w:uiPriority="99" w:name="Medium Grid 2 Accent 6"/>
    <w:lsdException w:uiPriority="99" w:name="Medium Grid 3 Accent 6"/>
    <w:lsdException w:uiPriority="99" w:name="Dark List Accent 6"/>
    <w:lsdException w:uiPriority="99" w:name="Colorful Shading Accent 6"/>
    <w:lsdException w:uiPriority="99" w:name="Colorful List Accent 6"/>
    <w:lsdException w:uiPriority="99" w:name="Colorful Grid Accent 6"/>
  </w:latentStyles>
  <w:style w:type="paragraph" w:default="1" w:styleId="1">
    <w:name w:val="Normal"/>
    <w:uiPriority w:val="0"/>
    <w:pPr>
      <w:widowControl w:val="0"/>
      <w:jc w:val="both"/>
    </w:pPr>
    <w:rPr>
      <w:rFonts w:ascii="Times New Roman" w:hAnsi="Times New Roman" w:eastAsia="宋体" w:cs="Times New Roman"/>
      <w:kern w:val="2"/>
      <w:sz w:val="28"/>
      <w:szCs w:val="28"/>
      <w:lang w:val="en-US" w:eastAsia="zh-CN" w:bidi="ar-SA"/>
    </w:rPr>
  </w:style>
  <w:style w:type="paragraph" w:styleId="2">
    <w:name w:val="heading 1"/>
    <w:basedOn w:val="1"/>
    <w:next w:val="1"/>
    <w:uiPriority w:val="0"/>
    <w:pPr>
      <w:keepNext/>
      <w:widowControl w:val="0"/>
      <w:snapToGrid w:val="0"/>
      <w:spacing w:line="360" w:lineRule="atLeast"/>
      <w:outlineLvl w:val="0"/>
    </w:pPr>
    <w:rPr>
      <w:b/>
      <w:kern w:val="44"/>
      <w:sz w:val="44"/>
      <w:szCs w:val="20"/>
    </w:rPr>
  </w:style>
  <w:style w:type="paragraph" w:styleId="3">
    <w:name w:val="heading 2"/>
    <w:basedOn w:val="1"/>
    <w:next w:val="1"/>
    <w:uiPriority w:val="0"/>
    <w:pPr>
      <w:keepNext/>
      <w:keepLines/>
      <w:widowControl w:val="0"/>
      <w:spacing w:before="260" w:after="260" w:line="413" w:lineRule="auto"/>
      <w:outlineLvl w:val="1"/>
    </w:pPr>
    <w:rPr>
      <w:rFonts w:ascii="Arial" w:hAnsi="Arial" w:eastAsia="黑体"/>
      <w:b/>
      <w:sz w:val="32"/>
      <w:szCs w:val="20"/>
    </w:rPr>
  </w:style>
  <w:style w:type="paragraph" w:styleId="4">
    <w:name w:val="heading 3"/>
    <w:basedOn w:val="1"/>
    <w:next w:val="1"/>
    <w:uiPriority w:val="0"/>
    <w:pPr>
      <w:keepNext/>
      <w:keepLines/>
      <w:widowControl w:val="0"/>
      <w:spacing w:before="260" w:after="260"/>
      <w:outlineLvl w:val="2"/>
    </w:pPr>
    <w:rPr>
      <w:rFonts w:eastAsia="仿宋"/>
      <w:b/>
      <w:sz w:val="21"/>
      <w:szCs w:val="20"/>
    </w:rPr>
  </w:style>
  <w:style w:type="paragraph" w:styleId="5">
    <w:name w:val="heading 4"/>
    <w:basedOn w:val="1"/>
    <w:next w:val="1"/>
    <w:uiPriority w:val="0"/>
    <w:pPr>
      <w:keepNext/>
      <w:keepLines/>
      <w:widowControl w:val="0"/>
      <w:spacing w:before="280" w:after="290" w:line="372" w:lineRule="auto"/>
      <w:outlineLvl w:val="3"/>
    </w:pPr>
    <w:rPr>
      <w:rFonts w:ascii="Cambria" w:hAnsi="Cambria"/>
      <w:b/>
      <w:kern w:val="0"/>
      <w:szCs w:val="20"/>
    </w:rPr>
  </w:style>
  <w:style w:type="paragraph" w:styleId="6">
    <w:name w:val="heading 5"/>
    <w:basedOn w:val="1"/>
    <w:next w:val="1"/>
    <w:uiPriority w:val="0"/>
    <w:pPr>
      <w:keepNext/>
      <w:keepLines/>
      <w:widowControl w:val="0"/>
      <w:tabs>
        <w:tab w:val="left" w:pos="2551"/>
      </w:tabs>
      <w:spacing w:before="280" w:after="290" w:line="372" w:lineRule="auto"/>
      <w:ind w:left="2551" w:hanging="850"/>
      <w:outlineLvl w:val="4"/>
    </w:pPr>
    <w:rPr>
      <w:b/>
      <w:kern w:val="0"/>
      <w:szCs w:val="20"/>
    </w:rPr>
  </w:style>
  <w:style w:type="paragraph" w:styleId="7">
    <w:name w:val="heading 6"/>
    <w:basedOn w:val="1"/>
    <w:next w:val="1"/>
    <w:uiPriority w:val="0"/>
    <w:pPr>
      <w:keepNext/>
      <w:keepLines/>
      <w:widowControl w:val="0"/>
      <w:tabs>
        <w:tab w:val="left" w:pos="1152"/>
      </w:tabs>
      <w:adjustRightInd w:val="0"/>
      <w:snapToGrid w:val="0"/>
      <w:spacing w:before="240" w:after="64" w:line="317" w:lineRule="auto"/>
      <w:ind w:left="1152" w:hanging="1152"/>
      <w:outlineLvl w:val="5"/>
    </w:pPr>
    <w:rPr>
      <w:rFonts w:ascii="Cambria" w:hAnsi="Cambria"/>
      <w:b/>
      <w:kern w:val="0"/>
      <w:sz w:val="24"/>
      <w:szCs w:val="20"/>
    </w:rPr>
  </w:style>
  <w:style w:type="paragraph" w:styleId="8">
    <w:name w:val="heading 7"/>
    <w:basedOn w:val="1"/>
    <w:next w:val="1"/>
    <w:uiPriority w:val="0"/>
    <w:pPr>
      <w:keepNext/>
      <w:keepLines/>
      <w:widowControl w:val="0"/>
      <w:tabs>
        <w:tab w:val="left" w:pos="1296"/>
      </w:tabs>
      <w:adjustRightInd w:val="0"/>
      <w:snapToGrid w:val="0"/>
      <w:spacing w:before="240" w:after="64" w:line="317" w:lineRule="auto"/>
      <w:ind w:left="1296" w:hanging="1296"/>
      <w:outlineLvl w:val="6"/>
    </w:pPr>
    <w:rPr>
      <w:b/>
      <w:kern w:val="0"/>
      <w:sz w:val="24"/>
      <w:szCs w:val="20"/>
    </w:rPr>
  </w:style>
  <w:style w:type="paragraph" w:styleId="9">
    <w:name w:val="heading 8"/>
    <w:basedOn w:val="1"/>
    <w:next w:val="1"/>
    <w:uiPriority w:val="0"/>
    <w:pPr>
      <w:keepNext/>
      <w:keepLines/>
      <w:widowControl w:val="0"/>
      <w:tabs>
        <w:tab w:val="left" w:pos="1440"/>
      </w:tabs>
      <w:adjustRightInd w:val="0"/>
      <w:snapToGrid w:val="0"/>
      <w:spacing w:before="240" w:after="64" w:line="317" w:lineRule="auto"/>
      <w:ind w:left="1440" w:hanging="1440"/>
      <w:outlineLvl w:val="7"/>
    </w:pPr>
    <w:rPr>
      <w:rFonts w:ascii="Cambria" w:hAnsi="Cambria"/>
      <w:kern w:val="0"/>
      <w:sz w:val="24"/>
      <w:szCs w:val="20"/>
    </w:rPr>
  </w:style>
  <w:style w:type="paragraph" w:styleId="10">
    <w:name w:val="heading 9"/>
    <w:basedOn w:val="1"/>
    <w:next w:val="1"/>
    <w:uiPriority w:val="0"/>
    <w:pPr>
      <w:keepNext/>
      <w:keepLines/>
      <w:widowControl w:val="0"/>
      <w:tabs>
        <w:tab w:val="left" w:pos="1584"/>
      </w:tabs>
      <w:adjustRightInd w:val="0"/>
      <w:snapToGrid w:val="0"/>
      <w:spacing w:before="240" w:after="64" w:line="317" w:lineRule="auto"/>
      <w:ind w:left="1584" w:hanging="1584"/>
      <w:outlineLvl w:val="8"/>
    </w:pPr>
    <w:rPr>
      <w:rFonts w:ascii="Cambria" w:hAnsi="Cambria"/>
      <w:kern w:val="0"/>
      <w:sz w:val="21"/>
      <w:szCs w:val="20"/>
    </w:rPr>
  </w:style>
  <w:style w:type="character" w:default="1" w:styleId="58">
    <w:name w:val="Default Paragraph Font"/>
    <w:uiPriority w:val="0"/>
  </w:style>
  <w:style w:type="table" w:default="1" w:styleId="66">
    <w:name w:val="Normal Table"/>
    <w:unhideWhenUsed/>
    <w:uiPriority w:val="99"/>
    <w:tblPr>
      <w:tblStyle w:val="66"/>
      <w:tblLayout w:type="fixed"/>
      <w:tblCellMar>
        <w:top w:w="0" w:type="dxa"/>
        <w:left w:w="108" w:type="dxa"/>
        <w:bottom w:w="0" w:type="dxa"/>
        <w:right w:w="108" w:type="dxa"/>
      </w:tblCellMar>
    </w:tblPr>
    <w:tcPr>
      <w:textDirection w:val="lrTb"/>
    </w:tcPr>
  </w:style>
  <w:style w:type="paragraph" w:styleId="11">
    <w:name w:val="List 3"/>
    <w:basedOn w:val="1"/>
    <w:uiPriority w:val="0"/>
    <w:pPr>
      <w:adjustRightInd w:val="0"/>
      <w:snapToGrid w:val="0"/>
      <w:spacing w:line="360" w:lineRule="auto"/>
      <w:ind w:left="600" w:leftChars="400" w:hanging="200" w:hangingChars="200"/>
    </w:pPr>
    <w:rPr>
      <w:sz w:val="24"/>
      <w:szCs w:val="24"/>
    </w:rPr>
  </w:style>
  <w:style w:type="paragraph" w:styleId="12">
    <w:name w:val="annotation subject"/>
    <w:basedOn w:val="13"/>
    <w:next w:val="13"/>
    <w:uiPriority w:val="0"/>
    <w:rPr>
      <w:szCs w:val="20"/>
    </w:rPr>
  </w:style>
  <w:style w:type="paragraph" w:styleId="13">
    <w:name w:val="annotation text"/>
    <w:basedOn w:val="1"/>
    <w:uiPriority w:val="0"/>
    <w:pPr>
      <w:jc w:val="left"/>
    </w:pPr>
  </w:style>
  <w:style w:type="paragraph" w:styleId="14">
    <w:name w:val="toc 7"/>
    <w:basedOn w:val="1"/>
    <w:next w:val="1"/>
    <w:uiPriority w:val="0"/>
    <w:pPr>
      <w:ind w:left="1200" w:leftChars="1200"/>
    </w:pPr>
  </w:style>
  <w:style w:type="paragraph" w:styleId="15">
    <w:name w:val="Body Text First Indent"/>
    <w:basedOn w:val="1"/>
    <w:uiPriority w:val="0"/>
    <w:pPr>
      <w:spacing w:line="360" w:lineRule="auto"/>
      <w:ind w:firstLine="420"/>
    </w:pPr>
    <w:rPr>
      <w:kern w:val="0"/>
      <w:sz w:val="20"/>
      <w:szCs w:val="20"/>
    </w:rPr>
  </w:style>
  <w:style w:type="paragraph" w:styleId="16">
    <w:name w:val="List Number 2"/>
    <w:basedOn w:val="1"/>
    <w:uiPriority w:val="0"/>
    <w:pPr>
      <w:tabs>
        <w:tab w:val="left" w:pos="780"/>
      </w:tabs>
      <w:spacing w:line="360" w:lineRule="auto"/>
      <w:ind w:left="425" w:hanging="425"/>
    </w:pPr>
    <w:rPr>
      <w:sz w:val="24"/>
      <w:szCs w:val="24"/>
    </w:rPr>
  </w:style>
  <w:style w:type="paragraph" w:styleId="17">
    <w:name w:val="List Bullet 4"/>
    <w:basedOn w:val="1"/>
    <w:uiPriority w:val="0"/>
    <w:pPr>
      <w:widowControl/>
      <w:tabs>
        <w:tab w:val="left" w:pos="1134"/>
      </w:tabs>
      <w:adjustRightInd w:val="0"/>
      <w:snapToGrid w:val="0"/>
      <w:spacing w:before="120" w:line="280" w:lineRule="atLeast"/>
      <w:ind w:left="1418" w:hanging="284"/>
      <w:jc w:val="left"/>
    </w:pPr>
    <w:rPr>
      <w:rFonts w:ascii="宋体" w:cs="宋体"/>
      <w:kern w:val="0"/>
      <w:sz w:val="22"/>
      <w:szCs w:val="22"/>
    </w:rPr>
  </w:style>
  <w:style w:type="paragraph" w:styleId="18">
    <w:name w:val="Normal Indent"/>
    <w:basedOn w:val="1"/>
    <w:uiPriority w:val="0"/>
    <w:pPr>
      <w:adjustRightInd w:val="0"/>
      <w:snapToGrid w:val="0"/>
      <w:spacing w:line="360" w:lineRule="auto"/>
      <w:ind w:firstLine="420"/>
    </w:pPr>
    <w:rPr>
      <w:sz w:val="24"/>
      <w:szCs w:val="24"/>
    </w:rPr>
  </w:style>
  <w:style w:type="paragraph" w:styleId="19">
    <w:name w:val="caption"/>
    <w:basedOn w:val="1"/>
    <w:next w:val="1"/>
    <w:uiPriority w:val="0"/>
    <w:pPr>
      <w:widowControl/>
      <w:tabs>
        <w:tab w:val="left" w:pos="1134"/>
      </w:tabs>
      <w:adjustRightInd w:val="0"/>
      <w:snapToGrid w:val="0"/>
      <w:spacing w:line="280" w:lineRule="atLeast"/>
      <w:jc w:val="left"/>
    </w:pPr>
    <w:rPr>
      <w:rFonts w:eastAsia="PMingLiUfalt"/>
      <w:b/>
      <w:bCs/>
      <w:kern w:val="0"/>
      <w:sz w:val="24"/>
      <w:szCs w:val="24"/>
      <w:lang w:eastAsia="zh-TW"/>
    </w:rPr>
  </w:style>
  <w:style w:type="paragraph" w:styleId="20">
    <w:name w:val="Document Map"/>
    <w:basedOn w:val="1"/>
    <w:uiPriority w:val="0"/>
    <w:pPr>
      <w:shd w:val="clear" w:color="auto" w:fill="000080"/>
    </w:pPr>
    <w:rPr>
      <w:kern w:val="0"/>
      <w:sz w:val="2"/>
      <w:szCs w:val="20"/>
    </w:rPr>
  </w:style>
  <w:style w:type="paragraph" w:styleId="21">
    <w:name w:val="toa heading"/>
    <w:basedOn w:val="1"/>
    <w:next w:val="1"/>
    <w:uiPriority w:val="0"/>
    <w:pPr>
      <w:spacing w:before="120"/>
    </w:pPr>
    <w:rPr>
      <w:rFonts w:ascii="Arial" w:hAnsi="Arial" w:cs="Arial"/>
      <w:sz w:val="24"/>
      <w:szCs w:val="24"/>
    </w:rPr>
  </w:style>
  <w:style w:type="paragraph" w:styleId="22">
    <w:name w:val="Body Text 3"/>
    <w:basedOn w:val="1"/>
    <w:uiPriority w:val="0"/>
    <w:pPr>
      <w:adjustRightInd w:val="0"/>
      <w:snapToGrid w:val="0"/>
      <w:spacing w:after="120" w:line="360" w:lineRule="auto"/>
    </w:pPr>
    <w:rPr>
      <w:kern w:val="0"/>
      <w:sz w:val="16"/>
      <w:szCs w:val="20"/>
    </w:rPr>
  </w:style>
  <w:style w:type="paragraph" w:styleId="23">
    <w:name w:val="List Bullet 3"/>
    <w:basedOn w:val="1"/>
    <w:uiPriority w:val="0"/>
    <w:pPr>
      <w:tabs>
        <w:tab w:val="left" w:pos="1200"/>
      </w:tabs>
      <w:adjustRightInd w:val="0"/>
      <w:snapToGrid w:val="0"/>
      <w:spacing w:line="360" w:lineRule="auto"/>
      <w:ind w:left="1200" w:hanging="360"/>
    </w:pPr>
    <w:rPr>
      <w:sz w:val="24"/>
      <w:szCs w:val="24"/>
    </w:rPr>
  </w:style>
  <w:style w:type="paragraph" w:styleId="24">
    <w:name w:val="Body Text"/>
    <w:basedOn w:val="1"/>
    <w:next w:val="25"/>
    <w:uiPriority w:val="0"/>
    <w:pPr>
      <w:spacing w:after="120"/>
    </w:pPr>
  </w:style>
  <w:style w:type="paragraph" w:customStyle="1" w:styleId="25">
    <w:name w:val="目录 53"/>
    <w:next w:val="1"/>
    <w:uiPriority w:val="0"/>
    <w:pPr>
      <w:wordWrap w:val="0"/>
      <w:ind w:left="1275"/>
      <w:jc w:val="both"/>
    </w:pPr>
    <w:rPr>
      <w:rFonts w:ascii="Calibri" w:hAnsi="Calibri" w:eastAsia="宋体" w:cs="Times New Roman"/>
      <w:sz w:val="21"/>
      <w:szCs w:val="20"/>
      <w:lang w:val="en-US" w:eastAsia="zh-CN" w:bidi="ar-SA"/>
    </w:rPr>
  </w:style>
  <w:style w:type="paragraph" w:styleId="26">
    <w:name w:val="Body Text Indent"/>
    <w:basedOn w:val="1"/>
    <w:uiPriority w:val="0"/>
    <w:pPr>
      <w:spacing w:line="700" w:lineRule="exact"/>
      <w:ind w:left="960"/>
    </w:pPr>
    <w:rPr>
      <w:sz w:val="44"/>
      <w:szCs w:val="20"/>
    </w:rPr>
  </w:style>
  <w:style w:type="paragraph" w:styleId="27">
    <w:name w:val="List Number 3"/>
    <w:basedOn w:val="1"/>
    <w:uiPriority w:val="0"/>
    <w:pPr>
      <w:tabs>
        <w:tab w:val="left" w:pos="2120"/>
      </w:tabs>
      <w:adjustRightInd w:val="0"/>
      <w:snapToGrid w:val="0"/>
      <w:spacing w:line="360" w:lineRule="auto"/>
      <w:ind w:left="2120" w:hanging="720"/>
    </w:pPr>
    <w:rPr>
      <w:sz w:val="24"/>
      <w:szCs w:val="24"/>
    </w:rPr>
  </w:style>
  <w:style w:type="paragraph" w:styleId="28">
    <w:name w:val="List 2"/>
    <w:basedOn w:val="1"/>
    <w:uiPriority w:val="0"/>
    <w:pPr>
      <w:adjustRightInd w:val="0"/>
      <w:snapToGrid w:val="0"/>
      <w:spacing w:line="360" w:lineRule="auto"/>
      <w:ind w:left="400" w:leftChars="200" w:hanging="200" w:hangingChars="200"/>
    </w:pPr>
    <w:rPr>
      <w:sz w:val="24"/>
      <w:szCs w:val="24"/>
    </w:rPr>
  </w:style>
  <w:style w:type="paragraph" w:styleId="29">
    <w:name w:val="List Continue"/>
    <w:basedOn w:val="1"/>
    <w:uiPriority w:val="0"/>
    <w:pPr>
      <w:adjustRightInd w:val="0"/>
      <w:snapToGrid w:val="0"/>
      <w:spacing w:after="120" w:line="360" w:lineRule="auto"/>
      <w:ind w:left="200" w:leftChars="200"/>
    </w:pPr>
    <w:rPr>
      <w:sz w:val="24"/>
      <w:szCs w:val="24"/>
    </w:rPr>
  </w:style>
  <w:style w:type="paragraph" w:styleId="30">
    <w:name w:val="List Bullet 2"/>
    <w:basedOn w:val="1"/>
    <w:uiPriority w:val="0"/>
    <w:pPr>
      <w:tabs>
        <w:tab w:val="left" w:pos="780"/>
      </w:tabs>
      <w:adjustRightInd w:val="0"/>
      <w:snapToGrid w:val="0"/>
      <w:spacing w:line="360" w:lineRule="auto"/>
      <w:ind w:left="780" w:hanging="360"/>
    </w:pPr>
    <w:rPr>
      <w:sz w:val="24"/>
      <w:szCs w:val="24"/>
    </w:rPr>
  </w:style>
  <w:style w:type="paragraph" w:styleId="31">
    <w:name w:val="toc 5"/>
    <w:basedOn w:val="1"/>
    <w:next w:val="1"/>
    <w:uiPriority w:val="0"/>
    <w:pPr>
      <w:ind w:left="800" w:leftChars="800"/>
    </w:pPr>
  </w:style>
  <w:style w:type="paragraph" w:styleId="32">
    <w:name w:val="toc 3"/>
    <w:basedOn w:val="1"/>
    <w:next w:val="1"/>
    <w:uiPriority w:val="0"/>
    <w:pPr>
      <w:ind w:left="400" w:leftChars="400"/>
    </w:pPr>
  </w:style>
  <w:style w:type="paragraph" w:styleId="33">
    <w:name w:val="Plain Text"/>
    <w:basedOn w:val="1"/>
    <w:uiPriority w:val="0"/>
    <w:rPr>
      <w:rFonts w:ascii="宋体"/>
      <w:kern w:val="0"/>
      <w:sz w:val="21"/>
      <w:szCs w:val="20"/>
    </w:rPr>
  </w:style>
  <w:style w:type="paragraph" w:styleId="34">
    <w:name w:val="toc 8"/>
    <w:basedOn w:val="1"/>
    <w:next w:val="1"/>
    <w:uiPriority w:val="0"/>
    <w:pPr>
      <w:ind w:left="1400" w:leftChars="1400"/>
    </w:pPr>
  </w:style>
  <w:style w:type="paragraph" w:styleId="35">
    <w:name w:val="Date"/>
    <w:basedOn w:val="1"/>
    <w:next w:val="1"/>
    <w:uiPriority w:val="0"/>
    <w:rPr>
      <w:szCs w:val="20"/>
    </w:rPr>
  </w:style>
  <w:style w:type="paragraph" w:styleId="36">
    <w:name w:val="Body Text Indent 2"/>
    <w:basedOn w:val="1"/>
    <w:uiPriority w:val="0"/>
    <w:pPr>
      <w:snapToGrid w:val="0"/>
      <w:spacing w:line="560" w:lineRule="atLeast"/>
      <w:ind w:firstLine="540"/>
    </w:pPr>
    <w:rPr>
      <w:szCs w:val="20"/>
    </w:rPr>
  </w:style>
  <w:style w:type="paragraph" w:styleId="37">
    <w:name w:val="Balloon Text"/>
    <w:basedOn w:val="1"/>
    <w:uiPriority w:val="0"/>
    <w:rPr>
      <w:kern w:val="0"/>
      <w:sz w:val="21"/>
      <w:szCs w:val="20"/>
    </w:rPr>
  </w:style>
  <w:style w:type="paragraph" w:styleId="38">
    <w:name w:val="footer"/>
    <w:basedOn w:val="1"/>
    <w:uiPriority w:val="0"/>
    <w:pPr>
      <w:tabs>
        <w:tab w:val="center" w:pos="4153"/>
        <w:tab w:val="right" w:pos="8306"/>
      </w:tabs>
      <w:snapToGrid w:val="0"/>
      <w:jc w:val="left"/>
    </w:pPr>
    <w:rPr>
      <w:kern w:val="0"/>
      <w:sz w:val="18"/>
      <w:szCs w:val="20"/>
    </w:rPr>
  </w:style>
  <w:style w:type="paragraph" w:styleId="39">
    <w:name w:val="Body Text First Indent 2"/>
    <w:basedOn w:val="26"/>
    <w:uiPriority w:val="0"/>
    <w:pPr>
      <w:spacing w:after="120" w:line="240" w:lineRule="auto"/>
      <w:ind w:left="200" w:leftChars="200" w:firstLine="200" w:firstLineChars="200"/>
    </w:pPr>
  </w:style>
  <w:style w:type="paragraph" w:styleId="40">
    <w:name w:val="header"/>
    <w:basedOn w:val="1"/>
    <w:uiPriority w:val="0"/>
    <w:pPr>
      <w:pBdr>
        <w:bottom w:val="single" w:color="auto" w:sz="6" w:space="1"/>
      </w:pBdr>
      <w:tabs>
        <w:tab w:val="center" w:pos="4153"/>
        <w:tab w:val="right" w:pos="8306"/>
      </w:tabs>
      <w:snapToGrid w:val="0"/>
      <w:jc w:val="center"/>
    </w:pPr>
    <w:rPr>
      <w:sz w:val="18"/>
      <w:szCs w:val="20"/>
    </w:rPr>
  </w:style>
  <w:style w:type="paragraph" w:styleId="41">
    <w:name w:val="toc 1"/>
    <w:basedOn w:val="1"/>
    <w:next w:val="1"/>
    <w:uiPriority w:val="0"/>
    <w:pPr>
      <w:spacing w:line="180" w:lineRule="auto"/>
      <w:jc w:val="center"/>
    </w:pPr>
    <w:rPr>
      <w:sz w:val="30"/>
      <w:szCs w:val="30"/>
    </w:rPr>
  </w:style>
  <w:style w:type="paragraph" w:styleId="42">
    <w:name w:val="List Continue 4"/>
    <w:basedOn w:val="1"/>
    <w:uiPriority w:val="0"/>
    <w:pPr>
      <w:adjustRightInd w:val="0"/>
      <w:snapToGrid w:val="0"/>
      <w:spacing w:after="120" w:line="360" w:lineRule="auto"/>
      <w:ind w:left="800" w:leftChars="800"/>
    </w:pPr>
    <w:rPr>
      <w:sz w:val="24"/>
      <w:szCs w:val="24"/>
    </w:rPr>
  </w:style>
  <w:style w:type="paragraph" w:styleId="43">
    <w:name w:val="toc 4"/>
    <w:basedOn w:val="1"/>
    <w:next w:val="1"/>
    <w:uiPriority w:val="0"/>
    <w:pPr>
      <w:ind w:left="600" w:leftChars="600"/>
    </w:pPr>
  </w:style>
  <w:style w:type="paragraph" w:styleId="44">
    <w:name w:val="footnote text"/>
    <w:basedOn w:val="1"/>
    <w:uiPriority w:val="0"/>
    <w:pPr>
      <w:spacing w:line="360" w:lineRule="auto"/>
    </w:pPr>
    <w:rPr>
      <w:sz w:val="18"/>
      <w:szCs w:val="20"/>
    </w:rPr>
  </w:style>
  <w:style w:type="paragraph" w:styleId="45">
    <w:name w:val="toc 6"/>
    <w:basedOn w:val="1"/>
    <w:next w:val="1"/>
    <w:uiPriority w:val="0"/>
    <w:pPr>
      <w:ind w:left="1000" w:leftChars="1000"/>
    </w:pPr>
  </w:style>
  <w:style w:type="paragraph" w:styleId="46">
    <w:name w:val="List 5"/>
    <w:basedOn w:val="1"/>
    <w:uiPriority w:val="0"/>
    <w:pPr>
      <w:adjustRightInd w:val="0"/>
      <w:snapToGrid w:val="0"/>
      <w:spacing w:line="360" w:lineRule="auto"/>
      <w:ind w:left="1000" w:leftChars="800" w:hanging="200" w:hangingChars="200"/>
    </w:pPr>
    <w:rPr>
      <w:sz w:val="24"/>
      <w:szCs w:val="24"/>
    </w:rPr>
  </w:style>
  <w:style w:type="paragraph" w:styleId="47">
    <w:name w:val="Body Text Indent 3"/>
    <w:basedOn w:val="1"/>
    <w:uiPriority w:val="0"/>
    <w:pPr>
      <w:spacing w:line="360" w:lineRule="auto"/>
      <w:ind w:firstLine="632"/>
    </w:pPr>
    <w:rPr>
      <w:kern w:val="0"/>
      <w:sz w:val="16"/>
      <w:szCs w:val="20"/>
    </w:rPr>
  </w:style>
  <w:style w:type="paragraph" w:styleId="48">
    <w:name w:val="table of figures"/>
    <w:basedOn w:val="1"/>
    <w:next w:val="1"/>
    <w:uiPriority w:val="0"/>
    <w:pPr>
      <w:tabs>
        <w:tab w:val="right" w:leader="dot" w:pos="8640"/>
      </w:tabs>
      <w:spacing w:line="360" w:lineRule="auto"/>
      <w:ind w:left="400" w:hanging="400"/>
    </w:pPr>
    <w:rPr>
      <w:sz w:val="24"/>
      <w:szCs w:val="24"/>
    </w:rPr>
  </w:style>
  <w:style w:type="paragraph" w:styleId="49">
    <w:name w:val="toc 2"/>
    <w:basedOn w:val="1"/>
    <w:next w:val="1"/>
    <w:uiPriority w:val="0"/>
    <w:pPr>
      <w:ind w:left="200" w:leftChars="200"/>
    </w:pPr>
  </w:style>
  <w:style w:type="paragraph" w:styleId="50">
    <w:name w:val="toc 9"/>
    <w:basedOn w:val="1"/>
    <w:next w:val="1"/>
    <w:uiPriority w:val="0"/>
    <w:pPr>
      <w:ind w:left="1600" w:leftChars="1600"/>
    </w:pPr>
  </w:style>
  <w:style w:type="paragraph" w:styleId="51">
    <w:name w:val="Body Text 2"/>
    <w:basedOn w:val="1"/>
    <w:uiPriority w:val="0"/>
    <w:pPr>
      <w:adjustRightInd w:val="0"/>
      <w:snapToGrid w:val="0"/>
      <w:spacing w:after="120" w:line="480" w:lineRule="auto"/>
    </w:pPr>
    <w:rPr>
      <w:kern w:val="0"/>
      <w:sz w:val="20"/>
      <w:szCs w:val="20"/>
    </w:rPr>
  </w:style>
  <w:style w:type="paragraph" w:styleId="52">
    <w:name w:val="List 4"/>
    <w:basedOn w:val="1"/>
    <w:uiPriority w:val="0"/>
    <w:pPr>
      <w:adjustRightInd w:val="0"/>
      <w:snapToGrid w:val="0"/>
      <w:spacing w:line="360" w:lineRule="auto"/>
      <w:ind w:left="800" w:leftChars="600" w:hanging="200" w:hangingChars="200"/>
    </w:pPr>
    <w:rPr>
      <w:sz w:val="24"/>
      <w:szCs w:val="24"/>
    </w:rPr>
  </w:style>
  <w:style w:type="paragraph" w:styleId="53">
    <w:name w:val="List Continue 2"/>
    <w:basedOn w:val="1"/>
    <w:uiPriority w:val="0"/>
    <w:pPr>
      <w:adjustRightInd w:val="0"/>
      <w:snapToGrid w:val="0"/>
      <w:spacing w:after="120" w:line="360" w:lineRule="auto"/>
      <w:ind w:left="400" w:leftChars="400"/>
    </w:pPr>
    <w:rPr>
      <w:sz w:val="24"/>
      <w:szCs w:val="24"/>
    </w:rPr>
  </w:style>
  <w:style w:type="paragraph" w:styleId="54">
    <w:name w:val="Normal (Web)"/>
    <w:basedOn w:val="1"/>
    <w:uiPriority w:val="0"/>
    <w:pPr>
      <w:widowControl/>
      <w:spacing w:before="100" w:beforeAutospacing="1" w:after="100" w:afterAutospacing="1"/>
      <w:jc w:val="left"/>
    </w:pPr>
    <w:rPr>
      <w:rFonts w:ascii="宋体" w:cs="宋体"/>
      <w:kern w:val="0"/>
      <w:sz w:val="24"/>
      <w:szCs w:val="24"/>
    </w:rPr>
  </w:style>
  <w:style w:type="paragraph" w:styleId="55">
    <w:name w:val="List Continue 3"/>
    <w:basedOn w:val="1"/>
    <w:uiPriority w:val="0"/>
    <w:pPr>
      <w:adjustRightInd w:val="0"/>
      <w:snapToGrid w:val="0"/>
      <w:spacing w:after="120" w:line="360" w:lineRule="auto"/>
      <w:ind w:left="600" w:leftChars="600"/>
    </w:pPr>
    <w:rPr>
      <w:sz w:val="24"/>
      <w:szCs w:val="24"/>
    </w:rPr>
  </w:style>
  <w:style w:type="paragraph" w:styleId="56">
    <w:name w:val="index 1"/>
    <w:basedOn w:val="1"/>
    <w:next w:val="1"/>
    <w:uiPriority w:val="0"/>
    <w:pPr>
      <w:adjustRightInd w:val="0"/>
      <w:spacing w:line="240" w:lineRule="atLeast"/>
      <w:textAlignment w:val="baseline"/>
    </w:pPr>
    <w:rPr>
      <w:rFonts w:ascii="宋体" w:cs="宋体"/>
      <w:kern w:val="0"/>
      <w:sz w:val="21"/>
      <w:szCs w:val="21"/>
    </w:rPr>
  </w:style>
  <w:style w:type="paragraph" w:styleId="57">
    <w:name w:val="Title"/>
    <w:basedOn w:val="1"/>
    <w:uiPriority w:val="0"/>
    <w:pPr>
      <w:widowControl/>
      <w:spacing w:after="240" w:line="360" w:lineRule="auto"/>
      <w:jc w:val="center"/>
    </w:pPr>
    <w:rPr>
      <w:rFonts w:ascii="Cambria" w:hAnsi="Cambria"/>
      <w:b/>
      <w:kern w:val="0"/>
      <w:sz w:val="32"/>
      <w:szCs w:val="20"/>
    </w:rPr>
  </w:style>
  <w:style w:type="character" w:styleId="59">
    <w:name w:val="Strong"/>
    <w:uiPriority w:val="0"/>
    <w:rPr>
      <w:rFonts w:cs="Times New Roman"/>
      <w:b/>
    </w:rPr>
  </w:style>
  <w:style w:type="character" w:styleId="60">
    <w:name w:val="page number"/>
    <w:basedOn w:val="58"/>
    <w:uiPriority w:val="0"/>
    <w:rPr>
      <w:rFonts w:cs="Times New Roman"/>
    </w:rPr>
  </w:style>
  <w:style w:type="character" w:styleId="61">
    <w:name w:val="FollowedHyperlink"/>
    <w:uiPriority w:val="0"/>
    <w:rPr>
      <w:rFonts w:cs="Times New Roman"/>
      <w:color w:val="800080"/>
      <w:u w:val="single"/>
    </w:rPr>
  </w:style>
  <w:style w:type="character" w:styleId="62">
    <w:name w:val="Emphasis"/>
    <w:uiPriority w:val="0"/>
    <w:rPr>
      <w:rFonts w:cs="Times New Roman"/>
      <w:i/>
    </w:rPr>
  </w:style>
  <w:style w:type="character" w:styleId="63">
    <w:name w:val="Hyperlink"/>
    <w:uiPriority w:val="0"/>
    <w:rPr>
      <w:rFonts w:cs="Times New Roman"/>
      <w:color w:val="0000FF"/>
      <w:u w:val="single"/>
    </w:rPr>
  </w:style>
  <w:style w:type="character" w:styleId="64">
    <w:name w:val="annotation reference"/>
    <w:uiPriority w:val="0"/>
    <w:rPr>
      <w:rFonts w:eastAsia="宋体" w:cs="Times New Roman"/>
      <w:sz w:val="28"/>
    </w:rPr>
  </w:style>
  <w:style w:type="character" w:styleId="65">
    <w:name w:val="footnote reference"/>
    <w:uiPriority w:val="0"/>
    <w:rPr>
      <w:rFonts w:cs="Times New Roman"/>
      <w:position w:val="6"/>
      <w:sz w:val="14"/>
      <w:vertAlign w:val="superscript"/>
    </w:rPr>
  </w:style>
  <w:style w:type="table" w:styleId="67">
    <w:name w:val="Table Grid"/>
    <w:basedOn w:val="66"/>
    <w:unhideWhenUsed/>
    <w:uiPriority w:val="99"/>
    <w:pPr/>
    <w:rPr>
      <w:rFonts w:ascii="Calibri" w:hAnsi="Calibri" w:eastAsia="宋体" w:cs="黑体"/>
    </w:rPr>
    <w:tblPr>
      <w:tblStyle w:val="6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extDirection w:val="lrTb"/>
    </w:tcPr>
  </w:style>
  <w:style w:type="paragraph" w:customStyle="1" w:styleId="68">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9">
    <w:name w:val="文字"/>
    <w:basedOn w:val="1"/>
    <w:uiPriority w:val="0"/>
    <w:pPr>
      <w:tabs>
        <w:tab w:val="left" w:pos="8520"/>
      </w:tabs>
      <w:spacing w:line="312" w:lineRule="auto"/>
      <w:ind w:right="-210" w:firstLine="556"/>
    </w:pPr>
    <w:rPr>
      <w:rFonts w:ascii="宋体" w:eastAsia="宋体" w:cs="黑体"/>
      <w:szCs w:val="22"/>
    </w:rPr>
  </w:style>
  <w:style w:type="paragraph" w:customStyle="1" w:styleId="70">
    <w:name w:val="Table Text"/>
    <w:uiPriority w:val="0"/>
    <w:pPr>
      <w:snapToGrid w:val="0"/>
      <w:spacing w:before="80" w:after="80"/>
    </w:pPr>
    <w:rPr>
      <w:rFonts w:ascii="Arial" w:hAnsi="Arial" w:eastAsia="宋体" w:cs="黑体"/>
      <w:kern w:val="2"/>
      <w:sz w:val="18"/>
      <w:szCs w:val="22"/>
      <w:lang w:val="en-US" w:eastAsia="zh-CN" w:bidi="ar-SA"/>
    </w:rPr>
  </w:style>
  <w:style w:type="paragraph" w:customStyle="1" w:styleId="71">
    <w:name w:val="正文文本 21"/>
    <w:basedOn w:val="1"/>
    <w:uiPriority w:val="0"/>
    <w:pPr>
      <w:adjustRightInd w:val="0"/>
      <w:spacing w:before="120" w:line="360" w:lineRule="auto"/>
      <w:ind w:firstLine="480"/>
      <w:textAlignment w:val="baseline"/>
    </w:pPr>
    <w:rPr>
      <w:sz w:val="24"/>
      <w:szCs w:val="24"/>
    </w:rPr>
  </w:style>
  <w:style w:type="paragraph" w:customStyle="1" w:styleId="72">
    <w:name w:val="图标"/>
    <w:basedOn w:val="1"/>
    <w:next w:val="1"/>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4"/>
    </w:rPr>
  </w:style>
  <w:style w:type="paragraph" w:customStyle="1" w:styleId="73">
    <w:name w:val="可研正文"/>
    <w:basedOn w:val="24"/>
    <w:uiPriority w:val="0"/>
    <w:pPr>
      <w:adjustRightInd w:val="0"/>
      <w:snapToGrid w:val="0"/>
      <w:spacing w:after="0" w:line="440" w:lineRule="exact"/>
      <w:ind w:firstLine="567"/>
    </w:pPr>
    <w:rPr>
      <w:rFonts w:ascii="仿宋_GB2312" w:eastAsia="仿宋_GB2312" w:cs="仿宋_GB2312"/>
      <w:kern w:val="0"/>
      <w:sz w:val="20"/>
      <w:szCs w:val="20"/>
    </w:rPr>
  </w:style>
  <w:style w:type="paragraph" w:customStyle="1" w:styleId="74">
    <w:name w:val="Char Char1"/>
    <w:basedOn w:val="1"/>
    <w:uiPriority w:val="0"/>
    <w:pPr>
      <w:widowControl/>
      <w:spacing w:after="160" w:line="240" w:lineRule="exact"/>
      <w:jc w:val="left"/>
    </w:pPr>
    <w:rPr>
      <w:rFonts w:ascii="Verdana" w:hAnsi="Verdana" w:cs="Verdana"/>
      <w:kern w:val="0"/>
      <w:sz w:val="20"/>
      <w:szCs w:val="20"/>
    </w:rPr>
  </w:style>
  <w:style w:type="paragraph" w:customStyle="1" w:styleId="75">
    <w:name w:val="Pull Quote"/>
    <w:basedOn w:val="1"/>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bCs/>
      <w:i/>
      <w:iCs/>
      <w:sz w:val="24"/>
      <w:szCs w:val="24"/>
    </w:rPr>
  </w:style>
  <w:style w:type="paragraph" w:customStyle="1" w:styleId="76">
    <w:name w:val="没有缩进（为图形使用）"/>
    <w:basedOn w:val="1"/>
    <w:uiPriority w:val="0"/>
    <w:pPr>
      <w:spacing w:before="120" w:after="120" w:line="360" w:lineRule="auto"/>
    </w:pPr>
    <w:rPr>
      <w:sz w:val="24"/>
      <w:szCs w:val="24"/>
    </w:rPr>
  </w:style>
  <w:style w:type="paragraph" w:customStyle="1" w:styleId="77">
    <w:name w:val="样式 正文首行缩进 2 + 首行缩进:  2 字符"/>
    <w:basedOn w:val="1"/>
    <w:uiPriority w:val="0"/>
    <w:pPr>
      <w:tabs>
        <w:tab w:val="left" w:pos="987"/>
      </w:tabs>
      <w:adjustRightInd w:val="0"/>
      <w:snapToGrid w:val="0"/>
      <w:spacing w:line="360" w:lineRule="auto"/>
      <w:ind w:left="987" w:hanging="420"/>
    </w:pPr>
    <w:rPr>
      <w:rFonts w:ascii="Arial" w:hAnsi="Arial" w:cs="Arial"/>
      <w:b/>
      <w:bCs/>
      <w:sz w:val="24"/>
      <w:szCs w:val="24"/>
    </w:rPr>
  </w:style>
  <w:style w:type="paragraph" w:customStyle="1" w:styleId="78">
    <w:name w:val="样式1xz"/>
    <w:basedOn w:val="1"/>
    <w:uiPriority w:val="0"/>
    <w:pPr>
      <w:tabs>
        <w:tab w:val="left" w:pos="1050"/>
        <w:tab w:val="right" w:leader="dot" w:pos="8296"/>
      </w:tabs>
    </w:pPr>
    <w:rPr>
      <w:caps/>
      <w:spacing w:val="20"/>
      <w:sz w:val="24"/>
      <w:szCs w:val="24"/>
    </w:rPr>
  </w:style>
  <w:style w:type="paragraph" w:customStyle="1" w:styleId="79">
    <w:name w:val="简单回函地址"/>
    <w:basedOn w:val="1"/>
    <w:uiPriority w:val="0"/>
    <w:pPr>
      <w:adjustRightInd w:val="0"/>
      <w:snapToGrid w:val="0"/>
      <w:spacing w:line="360" w:lineRule="auto"/>
    </w:pPr>
    <w:rPr>
      <w:sz w:val="24"/>
      <w:szCs w:val="24"/>
    </w:rPr>
  </w:style>
  <w:style w:type="paragraph" w:customStyle="1" w:styleId="80">
    <w:name w:val="Table Description"/>
    <w:next w:val="1"/>
    <w:uiPriority w:val="0"/>
    <w:pPr>
      <w:keepNext/>
      <w:snapToGrid w:val="0"/>
      <w:spacing w:before="160" w:after="80"/>
      <w:ind w:left="1134"/>
      <w:jc w:val="center"/>
    </w:pPr>
    <w:rPr>
      <w:rFonts w:ascii="Arial" w:hAnsi="Arial" w:eastAsia="黑体" w:cs="Arial"/>
      <w:sz w:val="18"/>
      <w:szCs w:val="18"/>
      <w:lang w:val="en-US" w:eastAsia="zh-CN" w:bidi="ar-SA"/>
    </w:rPr>
  </w:style>
  <w:style w:type="paragraph" w:customStyle="1" w:styleId="81">
    <w:name w:val="样式 标题 1章标题Heading 0Section HeadPIM 1H1h11st levell11H1..."/>
    <w:basedOn w:val="2"/>
    <w:uiPriority w:val="0"/>
    <w:pPr>
      <w:keepNext/>
      <w:keepLines/>
      <w:pageBreakBefore/>
      <w:widowControl w:val="0"/>
      <w:tabs>
        <w:tab w:val="left" w:pos="432"/>
      </w:tabs>
      <w:autoSpaceDE w:val="0"/>
      <w:autoSpaceDN w:val="0"/>
      <w:adjustRightInd w:val="0"/>
      <w:snapToGrid w:val="0"/>
      <w:spacing w:before="340" w:after="330" w:line="578" w:lineRule="atLeast"/>
      <w:textAlignment w:val="bottom"/>
    </w:pPr>
    <w:rPr>
      <w:rFonts w:eastAsia="黑体"/>
      <w:sz w:val="36"/>
      <w:szCs w:val="36"/>
    </w:rPr>
  </w:style>
  <w:style w:type="paragraph" w:customStyle="1" w:styleId="82">
    <w:name w:val="xl23"/>
    <w:basedOn w:val="1"/>
    <w:uiPriority w:val="0"/>
    <w:pPr>
      <w:widowControl/>
      <w:spacing w:before="100" w:beforeAutospacing="1" w:after="100" w:afterAutospacing="1" w:line="360" w:lineRule="auto"/>
      <w:textAlignment w:val="top"/>
    </w:pPr>
    <w:rPr>
      <w:kern w:val="0"/>
      <w:sz w:val="24"/>
      <w:szCs w:val="24"/>
    </w:rPr>
  </w:style>
  <w:style w:type="paragraph" w:customStyle="1" w:styleId="83">
    <w:name w:val="Char Char14 Char Char"/>
    <w:basedOn w:val="1"/>
    <w:uiPriority w:val="0"/>
    <w:rPr>
      <w:sz w:val="21"/>
      <w:szCs w:val="21"/>
    </w:rPr>
  </w:style>
  <w:style w:type="paragraph" w:customStyle="1" w:styleId="84">
    <w:name w:val="IN Feature"/>
    <w:next w:val="85"/>
    <w:uiPriority w:val="0"/>
    <w:pPr>
      <w:keepNext/>
      <w:keepLines/>
      <w:spacing w:before="240" w:after="240"/>
      <w:outlineLvl w:val="7"/>
    </w:pPr>
    <w:rPr>
      <w:rFonts w:ascii="Arial" w:hAnsi="Arial" w:eastAsia="黑体" w:cs="Arial"/>
      <w:sz w:val="21"/>
      <w:szCs w:val="21"/>
      <w:lang w:val="en-US" w:eastAsia="zh-CN" w:bidi="ar-SA"/>
    </w:rPr>
  </w:style>
  <w:style w:type="paragraph" w:customStyle="1" w:styleId="85">
    <w:name w:val="IN Step"/>
    <w:basedOn w:val="1"/>
    <w:uiPriority w:val="0"/>
    <w:pPr>
      <w:keepLines/>
      <w:widowControl/>
      <w:tabs>
        <w:tab w:val="left" w:pos="1134"/>
      </w:tabs>
      <w:spacing w:before="80" w:after="80" w:line="300" w:lineRule="auto"/>
      <w:ind w:left="1134" w:hanging="907"/>
      <w:outlineLvl w:val="8"/>
    </w:pPr>
    <w:rPr>
      <w:rFonts w:ascii="Arial" w:hAnsi="Arial" w:cs="Arial"/>
      <w:kern w:val="0"/>
      <w:sz w:val="21"/>
      <w:szCs w:val="21"/>
    </w:rPr>
  </w:style>
  <w:style w:type="paragraph" w:customStyle="1" w:styleId="86">
    <w:name w:val="正文4"/>
    <w:basedOn w:val="1"/>
    <w:uiPriority w:val="0"/>
    <w:pPr>
      <w:tabs>
        <w:tab w:val="left" w:pos="1275"/>
      </w:tabs>
      <w:spacing w:before="60" w:after="60" w:line="360" w:lineRule="auto"/>
      <w:ind w:left="1105" w:leftChars="400" w:hanging="705"/>
    </w:pPr>
    <w:rPr>
      <w:sz w:val="24"/>
      <w:szCs w:val="24"/>
    </w:rPr>
  </w:style>
  <w:style w:type="paragraph" w:customStyle="1" w:styleId="87">
    <w:name w:val="样式 样式 正文首行缩进 2 + 左  0 字符 + 首行缩进:  2.57 字符"/>
    <w:basedOn w:val="1"/>
    <w:next w:val="1"/>
    <w:uiPriority w:val="0"/>
    <w:pPr>
      <w:adjustRightInd w:val="0"/>
      <w:snapToGrid w:val="0"/>
      <w:spacing w:after="120"/>
      <w:ind w:firstLine="257" w:firstLineChars="257"/>
    </w:pPr>
    <w:rPr>
      <w:sz w:val="21"/>
      <w:szCs w:val="21"/>
    </w:rPr>
  </w:style>
  <w:style w:type="paragraph" w:customStyle="1" w:styleId="88">
    <w:name w:val="章标题"/>
    <w:next w:val="1"/>
    <w:uiPriority w:val="0"/>
    <w:pPr>
      <w:spacing w:before="50" w:beforeLines="50" w:after="50" w:afterLines="50"/>
      <w:jc w:val="both"/>
      <w:outlineLvl w:val="1"/>
    </w:pPr>
    <w:rPr>
      <w:rFonts w:ascii="黑体" w:hAnsi="Times New Roman" w:eastAsia="黑体" w:cs="黑体"/>
      <w:sz w:val="24"/>
      <w:szCs w:val="24"/>
      <w:lang w:val="en-US" w:eastAsia="zh-CN" w:bidi="ar-SA"/>
    </w:rPr>
  </w:style>
  <w:style w:type="paragraph" w:customStyle="1" w:styleId="89">
    <w:name w:val="一级条标题"/>
    <w:basedOn w:val="88"/>
    <w:next w:val="90"/>
    <w:uiPriority w:val="0"/>
    <w:pPr>
      <w:spacing w:before="50" w:beforeLines="0" w:after="50" w:afterLines="0"/>
      <w:ind w:left="525"/>
      <w:outlineLvl w:val="2"/>
    </w:pPr>
    <w:rPr>
      <w:sz w:val="21"/>
      <w:szCs w:val="21"/>
    </w:rPr>
  </w:style>
  <w:style w:type="paragraph" w:customStyle="1" w:styleId="90">
    <w:name w:val="段"/>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91">
    <w:name w:val="文档正文"/>
    <w:basedOn w:val="1"/>
    <w:uiPriority w:val="0"/>
    <w:pPr>
      <w:adjustRightInd w:val="0"/>
      <w:snapToGrid w:val="0"/>
      <w:spacing w:line="440" w:lineRule="exact"/>
      <w:ind w:firstLine="567"/>
      <w:textAlignment w:val="baseline"/>
    </w:pPr>
    <w:rPr>
      <w:rFonts w:ascii="Arial Narrow" w:hAnsi="Arial Narrow" w:cs="Arial Narrow"/>
      <w:kern w:val="0"/>
      <w:sz w:val="24"/>
      <w:szCs w:val="24"/>
    </w:rPr>
  </w:style>
  <w:style w:type="paragraph" w:customStyle="1" w:styleId="92">
    <w:name w:val="Note"/>
    <w:basedOn w:val="1"/>
    <w:uiPriority w:val="0"/>
    <w:pPr>
      <w:pBdr>
        <w:top w:val="single" w:color="auto" w:sz="12" w:space="3"/>
        <w:bottom w:val="single" w:color="auto" w:sz="12" w:space="3"/>
      </w:pBdr>
      <w:spacing w:line="360" w:lineRule="auto"/>
    </w:pPr>
    <w:rPr>
      <w:sz w:val="24"/>
      <w:szCs w:val="24"/>
    </w:rPr>
  </w:style>
  <w:style w:type="paragraph" w:customStyle="1" w:styleId="93">
    <w:name w:val="图片文字"/>
    <w:basedOn w:val="1"/>
    <w:uiPriority w:val="0"/>
    <w:pPr>
      <w:spacing w:line="240" w:lineRule="atLeast"/>
      <w:jc w:val="center"/>
    </w:pPr>
    <w:rPr>
      <w:sz w:val="21"/>
      <w:szCs w:val="21"/>
    </w:rPr>
  </w:style>
  <w:style w:type="paragraph" w:customStyle="1" w:styleId="94">
    <w:name w:val="二级条标题"/>
    <w:basedOn w:val="89"/>
    <w:next w:val="90"/>
    <w:uiPriority w:val="0"/>
    <w:pPr>
      <w:ind w:left="840"/>
      <w:outlineLvl w:val="3"/>
    </w:pPr>
  </w:style>
  <w:style w:type="paragraph" w:customStyle="1" w:styleId="95">
    <w:name w:val="项目"/>
    <w:basedOn w:val="1"/>
    <w:uiPriority w:val="0"/>
    <w:pPr>
      <w:tabs>
        <w:tab w:val="left" w:pos="1280"/>
      </w:tabs>
      <w:spacing w:before="120" w:after="120" w:line="360" w:lineRule="auto"/>
      <w:ind w:left="-7" w:firstLine="567"/>
      <w:jc w:val="left"/>
      <w:textAlignment w:val="baseline"/>
    </w:pPr>
    <w:rPr>
      <w:rFonts w:ascii="宋体" w:cs="宋体"/>
      <w:kern w:val="0"/>
      <w:sz w:val="24"/>
      <w:szCs w:val="24"/>
    </w:rPr>
  </w:style>
  <w:style w:type="paragraph" w:customStyle="1" w:styleId="96">
    <w:name w:val="表文字"/>
    <w:uiPriority w:val="0"/>
    <w:rPr>
      <w:rFonts w:ascii="宋体" w:hAnsi="Times New Roman" w:eastAsia="宋体" w:cs="宋体"/>
      <w:kern w:val="2"/>
      <w:sz w:val="20"/>
      <w:szCs w:val="20"/>
      <w:lang w:val="en-US" w:eastAsia="zh-CN" w:bidi="ar-SA"/>
    </w:rPr>
  </w:style>
  <w:style w:type="paragraph" w:customStyle="1" w:styleId="97">
    <w:name w:val="表头样式"/>
    <w:basedOn w:val="1"/>
    <w:uiPriority w:val="0"/>
    <w:pPr>
      <w:autoSpaceDE w:val="0"/>
      <w:autoSpaceDN w:val="0"/>
      <w:adjustRightInd w:val="0"/>
      <w:spacing w:line="360" w:lineRule="auto"/>
      <w:jc w:val="left"/>
    </w:pPr>
    <w:rPr>
      <w:b/>
      <w:bCs/>
      <w:kern w:val="0"/>
      <w:sz w:val="21"/>
      <w:szCs w:val="21"/>
    </w:rPr>
  </w:style>
  <w:style w:type="paragraph" w:customStyle="1" w:styleId="98">
    <w:name w:val="Char Char Char1 Char Char Char Char Char Char Char Char Char Char Char Char Char"/>
    <w:basedOn w:val="1"/>
    <w:uiPriority w:val="0"/>
    <w:pPr>
      <w:widowControl/>
      <w:spacing w:after="160" w:line="240" w:lineRule="exact"/>
      <w:jc w:val="left"/>
    </w:pPr>
    <w:rPr>
      <w:rFonts w:ascii="Verdana" w:hAnsi="Verdana" w:cs="Verdana"/>
      <w:kern w:val="0"/>
      <w:sz w:val="18"/>
      <w:szCs w:val="18"/>
    </w:rPr>
  </w:style>
  <w:style w:type="paragraph" w:customStyle="1" w:styleId="99">
    <w:name w:val="标题5"/>
    <w:basedOn w:val="1"/>
    <w:uiPriority w:val="0"/>
    <w:pPr>
      <w:tabs>
        <w:tab w:val="left" w:pos="0"/>
      </w:tabs>
      <w:autoSpaceDE w:val="0"/>
      <w:autoSpaceDN w:val="0"/>
      <w:adjustRightInd w:val="0"/>
      <w:snapToGrid w:val="0"/>
      <w:spacing w:line="320" w:lineRule="atLeast"/>
    </w:pPr>
    <w:rPr>
      <w:rFonts w:ascii="宋体" w:cs="宋体"/>
      <w:kern w:val="0"/>
      <w:sz w:val="21"/>
      <w:szCs w:val="21"/>
    </w:rPr>
  </w:style>
  <w:style w:type="paragraph" w:customStyle="1" w:styleId="100">
    <w:name w:val="标书正文:  0.74 厘米"/>
    <w:basedOn w:val="1"/>
    <w:uiPriority w:val="0"/>
    <w:pPr>
      <w:snapToGrid w:val="0"/>
      <w:spacing w:line="360" w:lineRule="auto"/>
      <w:ind w:firstLine="420"/>
    </w:pPr>
    <w:rPr>
      <w:sz w:val="24"/>
      <w:szCs w:val="24"/>
    </w:rPr>
  </w:style>
  <w:style w:type="paragraph" w:customStyle="1" w:styleId="101">
    <w:name w:val="修订1"/>
    <w:uiPriority w:val="0"/>
    <w:rPr>
      <w:rFonts w:ascii="Times New Roman" w:hAnsi="Times New Roman" w:eastAsia="宋体" w:cs="Times New Roman"/>
      <w:kern w:val="2"/>
      <w:sz w:val="21"/>
      <w:szCs w:val="21"/>
      <w:lang w:val="en-US" w:eastAsia="zh-CN" w:bidi="ar-SA"/>
    </w:rPr>
  </w:style>
  <w:style w:type="paragraph" w:customStyle="1" w:styleId="102">
    <w:name w:val="表号"/>
    <w:basedOn w:val="1"/>
    <w:uiPriority w:val="0"/>
    <w:pPr>
      <w:tabs>
        <w:tab w:val="left" w:pos="648"/>
      </w:tabs>
      <w:autoSpaceDE w:val="0"/>
      <w:autoSpaceDN w:val="0"/>
      <w:adjustRightInd w:val="0"/>
      <w:spacing w:before="210" w:after="210"/>
      <w:ind w:left="425" w:hanging="137"/>
      <w:jc w:val="center"/>
    </w:pPr>
    <w:rPr>
      <w:kern w:val="0"/>
      <w:sz w:val="21"/>
      <w:szCs w:val="21"/>
    </w:rPr>
  </w:style>
  <w:style w:type="paragraph" w:customStyle="1" w:styleId="103">
    <w:name w:val="列表项目"/>
    <w:basedOn w:val="1"/>
    <w:uiPriority w:val="0"/>
    <w:pPr>
      <w:tabs>
        <w:tab w:val="left" w:pos="420"/>
      </w:tabs>
      <w:spacing w:line="288" w:lineRule="auto"/>
      <w:ind w:left="400" w:leftChars="200" w:hanging="200" w:hangingChars="200"/>
    </w:pPr>
    <w:rPr>
      <w:sz w:val="21"/>
      <w:szCs w:val="21"/>
    </w:rPr>
  </w:style>
  <w:style w:type="paragraph" w:customStyle="1" w:styleId="104">
    <w:name w:val="AA Numbering"/>
    <w:basedOn w:val="1"/>
    <w:uiPriority w:val="0"/>
    <w:pPr>
      <w:widowControl/>
      <w:tabs>
        <w:tab w:val="left" w:pos="1134"/>
        <w:tab w:val="left" w:pos="1280"/>
      </w:tabs>
      <w:adjustRightInd w:val="0"/>
      <w:snapToGrid w:val="0"/>
      <w:spacing w:line="280" w:lineRule="atLeast"/>
      <w:jc w:val="left"/>
    </w:pPr>
    <w:rPr>
      <w:rFonts w:eastAsia="PMingLiUfalt"/>
      <w:kern w:val="0"/>
      <w:sz w:val="24"/>
      <w:szCs w:val="24"/>
      <w:lang w:eastAsia="zh-TW"/>
    </w:rPr>
  </w:style>
  <w:style w:type="paragraph" w:customStyle="1" w:styleId="105">
    <w:name w:val="样式 样式 首行缩进:  2 字符 + 首行缩进:  2 字符"/>
    <w:basedOn w:val="1"/>
    <w:uiPriority w:val="0"/>
    <w:pPr>
      <w:spacing w:line="360" w:lineRule="auto"/>
      <w:ind w:firstLine="200" w:firstLineChars="200"/>
    </w:pPr>
    <w:rPr>
      <w:sz w:val="24"/>
      <w:szCs w:val="24"/>
    </w:rPr>
  </w:style>
  <w:style w:type="paragraph" w:customStyle="1" w:styleId="106">
    <w:name w:val="样式 标题 1 + 居中 段前: 6 磅 段后: 6 磅 行距: 1.5 倍行距"/>
    <w:basedOn w:val="2"/>
    <w:uiPriority w:val="0"/>
    <w:pPr>
      <w:keepNext/>
      <w:keepLines/>
      <w:widowControl w:val="0"/>
      <w:adjustRightInd w:val="0"/>
      <w:snapToGrid w:val="0"/>
      <w:spacing w:before="120" w:after="120" w:line="360" w:lineRule="auto"/>
      <w:jc w:val="center"/>
    </w:pPr>
    <w:rPr>
      <w:sz w:val="32"/>
      <w:szCs w:val="32"/>
    </w:rPr>
  </w:style>
  <w:style w:type="paragraph" w:customStyle="1" w:styleId="107">
    <w:name w:val="样式 标题 6第五层条 + 三号 段前: 0.5 行"/>
    <w:basedOn w:val="7"/>
    <w:uiPriority w:val="0"/>
    <w:pPr>
      <w:keepNext/>
      <w:keepLines/>
      <w:widowControl/>
      <w:adjustRightInd/>
      <w:snapToGrid/>
      <w:spacing w:before="50" w:beforeLines="50"/>
      <w:jc w:val="left"/>
    </w:pPr>
    <w:rPr>
      <w:kern w:val="24"/>
      <w:sz w:val="28"/>
      <w:szCs w:val="28"/>
    </w:rPr>
  </w:style>
  <w:style w:type="paragraph" w:customStyle="1" w:styleId="108">
    <w:name w:val="关键词"/>
    <w:basedOn w:val="1"/>
    <w:next w:val="1"/>
    <w:uiPriority w:val="0"/>
    <w:pPr>
      <w:spacing w:line="360" w:lineRule="auto"/>
    </w:pPr>
    <w:rPr>
      <w:rFonts w:eastAsia="黑体"/>
      <w:sz w:val="20"/>
      <w:szCs w:val="20"/>
    </w:rPr>
  </w:style>
  <w:style w:type="paragraph" w:customStyle="1" w:styleId="109">
    <w:name w:val="Char2 Char Char Char Char Char Char"/>
    <w:basedOn w:val="1"/>
    <w:uiPriority w:val="0"/>
    <w:rPr>
      <w:rFonts w:ascii="仿宋_GB2312" w:hAnsi="仿宋_GB2312" w:cs="仿宋_GB2312"/>
      <w:b/>
      <w:bCs/>
      <w:sz w:val="30"/>
      <w:szCs w:val="30"/>
    </w:rPr>
  </w:style>
  <w:style w:type="paragraph" w:customStyle="1" w:styleId="110">
    <w:name w:val="Char Char Char"/>
    <w:basedOn w:val="1"/>
    <w:uiPriority w:val="0"/>
    <w:rPr>
      <w:rFonts w:ascii="Tahoma" w:hAnsi="Tahoma" w:cs="Tahoma"/>
      <w:sz w:val="24"/>
      <w:szCs w:val="24"/>
    </w:rPr>
  </w:style>
  <w:style w:type="paragraph" w:customStyle="1" w:styleId="111">
    <w:name w:val="表头文本"/>
    <w:uiPriority w:val="0"/>
    <w:pPr>
      <w:jc w:val="center"/>
    </w:pPr>
    <w:rPr>
      <w:rFonts w:ascii="Arial" w:hAnsi="Arial" w:eastAsia="宋体" w:cs="Arial"/>
      <w:b/>
      <w:bCs/>
      <w:sz w:val="21"/>
      <w:szCs w:val="21"/>
      <w:lang w:val="en-US" w:eastAsia="zh-CN" w:bidi="ar-SA"/>
    </w:rPr>
  </w:style>
  <w:style w:type="paragraph" w:customStyle="1" w:styleId="112">
    <w:name w:val="样式1"/>
    <w:basedOn w:val="5"/>
    <w:uiPriority w:val="0"/>
    <w:pPr>
      <w:tabs>
        <w:tab w:val="left" w:pos="720"/>
      </w:tabs>
      <w:spacing w:before="500" w:after="260" w:line="560" w:lineRule="atLeast"/>
      <w:ind w:left="420" w:hanging="420"/>
    </w:pPr>
  </w:style>
  <w:style w:type="paragraph" w:customStyle="1" w:styleId="113">
    <w:name w:val="Char Char Char Char Char"/>
    <w:basedOn w:val="1"/>
    <w:uiPriority w:val="0"/>
    <w:pPr>
      <w:tabs>
        <w:tab w:val="left" w:pos="425"/>
      </w:tabs>
      <w:ind w:left="1620" w:hanging="360"/>
    </w:pPr>
    <w:rPr>
      <w:rFonts w:ascii="Tahoma" w:hAnsi="Tahoma" w:cs="Tahoma"/>
      <w:sz w:val="24"/>
      <w:szCs w:val="24"/>
    </w:rPr>
  </w:style>
  <w:style w:type="paragraph" w:customStyle="1" w:styleId="114">
    <w:name w:val="xl40"/>
    <w:basedOn w:val="1"/>
    <w:uiPriority w:val="0"/>
    <w:pPr>
      <w:widowControl/>
      <w:pBdr>
        <w:left w:val="single" w:color="auto" w:sz="4" w:space="0"/>
        <w:right w:val="single" w:color="auto" w:sz="4" w:space="0"/>
      </w:pBdr>
      <w:spacing w:before="100" w:beforeAutospacing="1" w:after="100" w:afterAutospacing="1"/>
      <w:jc w:val="center"/>
    </w:pPr>
    <w:rPr>
      <w:rFonts w:ascii="宋体" w:cs="宋体"/>
      <w:kern w:val="0"/>
      <w:sz w:val="24"/>
      <w:szCs w:val="24"/>
    </w:rPr>
  </w:style>
  <w:style w:type="paragraph" w:customStyle="1" w:styleId="115">
    <w:name w:val="Char Char1 Char Char Char Char Char Char Char Char Char Char Char Char Char Char"/>
    <w:basedOn w:val="1"/>
    <w:uiPriority w:val="0"/>
    <w:pPr>
      <w:widowControl/>
      <w:spacing w:after="160" w:line="240" w:lineRule="exact"/>
      <w:jc w:val="left"/>
    </w:pPr>
    <w:rPr>
      <w:rFonts w:ascii="Verdana" w:hAnsi="Verdana" w:cs="Verdana"/>
      <w:kern w:val="0"/>
      <w:sz w:val="20"/>
      <w:szCs w:val="20"/>
    </w:rPr>
  </w:style>
  <w:style w:type="paragraph" w:customStyle="1" w:styleId="116">
    <w:name w:val="_Style 240"/>
    <w:basedOn w:val="1"/>
    <w:next w:val="1"/>
    <w:uiPriority w:val="0"/>
    <w:pPr>
      <w:pBdr>
        <w:top w:val="single" w:color="auto" w:sz="6" w:space="1"/>
      </w:pBdr>
      <w:jc w:val="center"/>
    </w:pPr>
    <w:rPr>
      <w:rFonts w:ascii="Arial" w:hAnsi="Arial" w:cs="Arial"/>
      <w:vanish/>
      <w:sz w:val="16"/>
      <w:szCs w:val="16"/>
    </w:rPr>
  </w:style>
  <w:style w:type="paragraph" w:customStyle="1" w:styleId="117">
    <w:name w:val="Char"/>
    <w:basedOn w:val="1"/>
    <w:uiPriority w:val="0"/>
    <w:pPr>
      <w:spacing w:line="240" w:lineRule="atLeast"/>
      <w:ind w:left="420" w:firstLine="420"/>
    </w:pPr>
    <w:rPr>
      <w:kern w:val="0"/>
      <w:sz w:val="21"/>
      <w:szCs w:val="21"/>
    </w:rPr>
  </w:style>
  <w:style w:type="paragraph" w:customStyle="1" w:styleId="118">
    <w:name w:val="摘要"/>
    <w:basedOn w:val="1"/>
    <w:next w:val="3"/>
    <w:uiPriority w:val="0"/>
    <w:pPr>
      <w:spacing w:line="360" w:lineRule="auto"/>
    </w:pPr>
    <w:rPr>
      <w:rFonts w:eastAsia="黑体"/>
      <w:sz w:val="20"/>
      <w:szCs w:val="20"/>
    </w:rPr>
  </w:style>
  <w:style w:type="paragraph" w:customStyle="1" w:styleId="119">
    <w:name w:val="Char1"/>
    <w:basedOn w:val="1"/>
    <w:uiPriority w:val="0"/>
    <w:rPr>
      <w:sz w:val="21"/>
      <w:szCs w:val="21"/>
    </w:rPr>
  </w:style>
  <w:style w:type="paragraph" w:customStyle="1" w:styleId="120">
    <w:name w:val="普通正文"/>
    <w:basedOn w:val="1"/>
    <w:uiPriority w:val="0"/>
    <w:pPr>
      <w:adjustRightInd w:val="0"/>
      <w:spacing w:before="120" w:after="120" w:line="360" w:lineRule="auto"/>
      <w:ind w:firstLine="480"/>
      <w:jc w:val="left"/>
      <w:textAlignment w:val="baseline"/>
    </w:pPr>
    <w:rPr>
      <w:rFonts w:ascii="Arial" w:hAnsi="Arial" w:cs="Arial"/>
      <w:kern w:val="0"/>
      <w:sz w:val="24"/>
      <w:szCs w:val="24"/>
    </w:rPr>
  </w:style>
  <w:style w:type="paragraph" w:customStyle="1" w:styleId="121">
    <w:name w:val="Style Heading 3h3Heading 3 - oldLevel 3 HeadH3level_3PIM 3se..."/>
    <w:basedOn w:val="4"/>
    <w:uiPriority w:val="0"/>
    <w:pPr>
      <w:tabs>
        <w:tab w:val="left" w:pos="709"/>
        <w:tab w:val="left" w:pos="1620"/>
      </w:tabs>
      <w:ind w:left="1620" w:hanging="360"/>
    </w:pPr>
  </w:style>
  <w:style w:type="paragraph" w:customStyle="1" w:styleId="122">
    <w:name w:val="Title - Revision"/>
    <w:basedOn w:val="57"/>
    <w:uiPriority w:val="0"/>
    <w:pPr>
      <w:spacing w:before="720"/>
    </w:pPr>
  </w:style>
  <w:style w:type="paragraph" w:customStyle="1" w:styleId="123">
    <w:name w:val="Char1 Char Char Char1"/>
    <w:basedOn w:val="1"/>
    <w:uiPriority w:val="0"/>
    <w:rPr>
      <w:rFonts w:ascii="Tahoma" w:hAnsi="Tahoma" w:cs="Tahoma"/>
      <w:sz w:val="24"/>
      <w:szCs w:val="24"/>
    </w:rPr>
  </w:style>
  <w:style w:type="paragraph" w:customStyle="1" w:styleId="124">
    <w:name w:val="样式4"/>
    <w:basedOn w:val="5"/>
    <w:uiPriority w:val="0"/>
    <w:pPr>
      <w:adjustRightInd w:val="0"/>
      <w:snapToGrid w:val="0"/>
    </w:pPr>
  </w:style>
  <w:style w:type="paragraph" w:customStyle="1" w:styleId="125">
    <w:name w:val="操作步骤"/>
    <w:basedOn w:val="1"/>
    <w:uiPriority w:val="0"/>
    <w:pPr>
      <w:tabs>
        <w:tab w:val="left" w:pos="425"/>
      </w:tabs>
      <w:autoSpaceDE w:val="0"/>
      <w:autoSpaceDN w:val="0"/>
      <w:adjustRightInd w:val="0"/>
      <w:snapToGrid w:val="0"/>
      <w:spacing w:line="40" w:lineRule="atLeast"/>
      <w:ind w:left="425" w:hanging="425"/>
      <w:textAlignment w:val="bottom"/>
    </w:pPr>
    <w:rPr>
      <w:rFonts w:ascii="昆仑楷体" w:hAnsi="昆仑楷体" w:eastAsia="楷体_GB2312" w:cs="昆仑楷体"/>
      <w:kern w:val="0"/>
      <w:sz w:val="21"/>
      <w:szCs w:val="21"/>
    </w:rPr>
  </w:style>
  <w:style w:type="paragraph" w:customStyle="1" w:styleId="126">
    <w:name w:val="Char Char Char Char"/>
    <w:basedOn w:val="1"/>
    <w:uiPriority w:val="0"/>
    <w:pPr>
      <w:pageBreakBefore/>
      <w:widowControl/>
      <w:spacing w:after="160" w:line="240" w:lineRule="exact"/>
      <w:jc w:val="left"/>
    </w:pPr>
    <w:rPr>
      <w:rFonts w:ascii="Verdana" w:hAnsi="Verdana" w:cs="Verdana"/>
      <w:kern w:val="0"/>
      <w:sz w:val="20"/>
      <w:szCs w:val="20"/>
    </w:rPr>
  </w:style>
  <w:style w:type="paragraph" w:customStyle="1" w:styleId="127">
    <w:name w:val="首行缩进 1"/>
    <w:basedOn w:val="1"/>
    <w:uiPriority w:val="0"/>
    <w:pPr>
      <w:spacing w:after="120" w:line="360" w:lineRule="auto"/>
      <w:ind w:firstLine="200" w:firstLineChars="200"/>
    </w:pPr>
    <w:rPr>
      <w:sz w:val="24"/>
      <w:szCs w:val="24"/>
    </w:rPr>
  </w:style>
  <w:style w:type="paragraph" w:customStyle="1" w:styleId="128">
    <w:name w:val="Char Char Char Char Char Char Char"/>
    <w:basedOn w:val="20"/>
    <w:uiPriority w:val="0"/>
    <w:rPr>
      <w:rFonts w:ascii="宋体" w:cs="宋体"/>
    </w:rPr>
  </w:style>
  <w:style w:type="paragraph" w:customStyle="1" w:styleId="129">
    <w:name w:val="正文格式"/>
    <w:basedOn w:val="1"/>
    <w:uiPriority w:val="0"/>
    <w:pPr>
      <w:widowControl/>
      <w:adjustRightInd w:val="0"/>
      <w:snapToGrid w:val="0"/>
      <w:spacing w:before="60" w:line="360" w:lineRule="auto"/>
      <w:ind w:firstLine="200" w:firstLineChars="200"/>
      <w:jc w:val="left"/>
      <w:textAlignment w:val="baseline"/>
    </w:pPr>
    <w:rPr>
      <w:rFonts w:ascii="宋体" w:cs="宋体"/>
      <w:color w:val="000000"/>
      <w:kern w:val="0"/>
      <w:sz w:val="24"/>
      <w:szCs w:val="24"/>
    </w:rPr>
  </w:style>
  <w:style w:type="paragraph" w:customStyle="1" w:styleId="130">
    <w:name w:val="正文（首行不缩进）"/>
    <w:basedOn w:val="1"/>
    <w:uiPriority w:val="0"/>
    <w:pPr>
      <w:autoSpaceDE w:val="0"/>
      <w:autoSpaceDN w:val="0"/>
      <w:adjustRightInd w:val="0"/>
      <w:spacing w:line="360" w:lineRule="auto"/>
      <w:jc w:val="left"/>
    </w:pPr>
    <w:rPr>
      <w:kern w:val="0"/>
      <w:sz w:val="21"/>
      <w:szCs w:val="21"/>
    </w:rPr>
  </w:style>
  <w:style w:type="paragraph" w:customStyle="1" w:styleId="131">
    <w:name w:val="默认段落字体 Para Char Char Char Char Char Char Char"/>
    <w:basedOn w:val="1"/>
    <w:uiPriority w:val="0"/>
    <w:rPr>
      <w:rFonts w:ascii="Tahoma" w:hAnsi="Tahoma" w:cs="Tahoma"/>
      <w:sz w:val="24"/>
      <w:szCs w:val="24"/>
    </w:rPr>
  </w:style>
  <w:style w:type="paragraph" w:customStyle="1" w:styleId="132">
    <w:name w:val="段 Char"/>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133">
    <w:name w:val="正文表格"/>
    <w:basedOn w:val="1"/>
    <w:uiPriority w:val="0"/>
    <w:pPr>
      <w:adjustRightInd w:val="0"/>
      <w:spacing w:before="40" w:after="40"/>
    </w:pPr>
    <w:rPr>
      <w:sz w:val="24"/>
      <w:szCs w:val="24"/>
    </w:rPr>
  </w:style>
  <w:style w:type="paragraph" w:customStyle="1" w:styleId="134">
    <w:name w:val="标题无"/>
    <w:basedOn w:val="1"/>
    <w:uiPriority w:val="0"/>
    <w:pPr>
      <w:spacing w:line="360" w:lineRule="auto"/>
    </w:pPr>
    <w:rPr>
      <w:sz w:val="24"/>
      <w:szCs w:val="24"/>
    </w:rPr>
  </w:style>
  <w:style w:type="paragraph" w:customStyle="1" w:styleId="135">
    <w:name w:val="样式2"/>
    <w:basedOn w:val="5"/>
    <w:uiPriority w:val="0"/>
    <w:pPr>
      <w:tabs>
        <w:tab w:val="left" w:pos="720"/>
      </w:tabs>
      <w:spacing w:before="560" w:line="400" w:lineRule="exact"/>
      <w:ind w:left="420" w:hanging="420"/>
      <w:jc w:val="center"/>
      <w:outlineLvl w:val="0"/>
    </w:pPr>
    <w:rPr>
      <w:b w:val="0"/>
      <w:sz w:val="44"/>
      <w:szCs w:val="44"/>
    </w:rPr>
  </w:style>
  <w:style w:type="paragraph" w:customStyle="1" w:styleId="136">
    <w:name w:val="正文 + 三号"/>
    <w:basedOn w:val="1"/>
    <w:uiPriority w:val="0"/>
    <w:rPr>
      <w:sz w:val="21"/>
      <w:szCs w:val="21"/>
    </w:rPr>
  </w:style>
  <w:style w:type="paragraph" w:customStyle="1" w:styleId="137">
    <w:name w:val="1"/>
    <w:basedOn w:val="1"/>
    <w:next w:val="33"/>
    <w:uiPriority w:val="0"/>
    <w:rPr>
      <w:rFonts w:ascii="宋体" w:cs="宋体"/>
      <w:sz w:val="21"/>
      <w:szCs w:val="21"/>
    </w:rPr>
  </w:style>
  <w:style w:type="paragraph" w:customStyle="1" w:styleId="138">
    <w:name w:val="标题3——2"/>
    <w:basedOn w:val="4"/>
    <w:next w:val="15"/>
    <w:uiPriority w:val="0"/>
    <w:pPr>
      <w:tabs>
        <w:tab w:val="left" w:pos="1280"/>
        <w:tab w:val="right" w:leader="dot" w:pos="8777"/>
      </w:tabs>
      <w:spacing w:before="100" w:beforeLines="100" w:after="0"/>
      <w:ind w:left="851" w:hanging="851"/>
      <w:outlineLvl w:val="9"/>
    </w:pPr>
    <w:rPr>
      <w:rFonts w:ascii="黑体" w:eastAsia="黑体" w:cs="黑体"/>
      <w:sz w:val="30"/>
      <w:szCs w:val="30"/>
    </w:rPr>
  </w:style>
  <w:style w:type="paragraph" w:customStyle="1" w:styleId="139">
    <w:name w:val="tabletext"/>
    <w:basedOn w:val="1"/>
    <w:uiPriority w:val="0"/>
    <w:pPr>
      <w:widowControl/>
      <w:spacing w:before="100" w:beforeAutospacing="1" w:after="100" w:afterAutospacing="1"/>
      <w:jc w:val="left"/>
    </w:pPr>
    <w:rPr>
      <w:rFonts w:ascii="宋体" w:cs="宋体"/>
      <w:kern w:val="0"/>
      <w:sz w:val="24"/>
      <w:szCs w:val="24"/>
    </w:rPr>
  </w:style>
  <w:style w:type="paragraph" w:customStyle="1" w:styleId="140">
    <w:name w:val="Table Contents"/>
    <w:basedOn w:val="24"/>
    <w:uiPriority w:val="0"/>
    <w:pPr>
      <w:widowControl w:val="0"/>
      <w:suppressAutoHyphens/>
      <w:spacing w:after="0"/>
      <w:jc w:val="left"/>
    </w:pPr>
    <w:rPr>
      <w:kern w:val="0"/>
      <w:sz w:val="24"/>
      <w:szCs w:val="24"/>
    </w:rPr>
  </w:style>
  <w:style w:type="paragraph" w:customStyle="1" w:styleId="141">
    <w:name w:val="Char Char Char Char Char Char Char Char Char Char Char Char Char"/>
    <w:basedOn w:val="1"/>
    <w:uiPriority w:val="0"/>
    <w:pPr>
      <w:widowControl/>
      <w:spacing w:after="160" w:line="240" w:lineRule="exact"/>
      <w:jc w:val="left"/>
    </w:pPr>
    <w:rPr>
      <w:rFonts w:ascii="Verdana" w:hAnsi="Verdana" w:eastAsia="仿宋_GB2312" w:cs="Verdana"/>
      <w:kern w:val="0"/>
      <w:sz w:val="24"/>
      <w:szCs w:val="24"/>
    </w:rPr>
  </w:style>
  <w:style w:type="paragraph" w:customStyle="1" w:styleId="142">
    <w:name w:val="内容标题"/>
    <w:basedOn w:val="20"/>
    <w:uiPriority w:val="0"/>
    <w:rPr>
      <w:rFonts w:ascii="Tahoma" w:hAnsi="Tahoma" w:cs="Tahoma"/>
      <w:sz w:val="24"/>
      <w:szCs w:val="24"/>
    </w:rPr>
  </w:style>
  <w:style w:type="paragraph" w:customStyle="1" w:styleId="143">
    <w:name w:val="段落正文"/>
    <w:basedOn w:val="1"/>
    <w:uiPriority w:val="0"/>
    <w:pPr>
      <w:spacing w:before="50" w:beforeLines="50" w:line="360" w:lineRule="auto"/>
      <w:ind w:firstLine="200" w:firstLineChars="200"/>
    </w:pPr>
    <w:rPr>
      <w:spacing w:val="2"/>
      <w:sz w:val="24"/>
      <w:szCs w:val="24"/>
    </w:rPr>
  </w:style>
  <w:style w:type="paragraph" w:customStyle="1" w:styleId="144">
    <w:name w:val="Char Char 字元 字元 字元 Char Char Char Char"/>
    <w:basedOn w:val="1"/>
    <w:uiPriority w:val="0"/>
    <w:pPr>
      <w:adjustRightInd w:val="0"/>
      <w:spacing w:line="360" w:lineRule="auto"/>
    </w:pPr>
    <w:rPr>
      <w:kern w:val="0"/>
      <w:sz w:val="24"/>
      <w:szCs w:val="24"/>
    </w:rPr>
  </w:style>
  <w:style w:type="paragraph" w:customStyle="1" w:styleId="145">
    <w:name w:val="附录3"/>
    <w:basedOn w:val="1"/>
    <w:next w:val="1"/>
    <w:uiPriority w:val="0"/>
    <w:pPr>
      <w:tabs>
        <w:tab w:val="left" w:pos="851"/>
      </w:tabs>
      <w:ind w:left="425" w:hanging="425"/>
      <w:outlineLvl w:val="2"/>
    </w:pPr>
    <w:rPr>
      <w:rFonts w:eastAsia="黑体"/>
      <w:b/>
      <w:bCs/>
      <w:sz w:val="32"/>
      <w:szCs w:val="32"/>
    </w:rPr>
  </w:style>
  <w:style w:type="paragraph" w:customStyle="1" w:styleId="146">
    <w:name w:val="样式 首行缩进:  0.74 厘米"/>
    <w:basedOn w:val="1"/>
    <w:uiPriority w:val="0"/>
    <w:pPr>
      <w:spacing w:line="360" w:lineRule="auto"/>
      <w:ind w:firstLine="420"/>
    </w:pPr>
    <w:rPr>
      <w:sz w:val="24"/>
      <w:szCs w:val="24"/>
    </w:rPr>
  </w:style>
  <w:style w:type="paragraph" w:customStyle="1" w:styleId="147">
    <w:name w:val="bt"/>
    <w:basedOn w:val="1"/>
    <w:next w:val="24"/>
    <w:uiPriority w:val="0"/>
    <w:pPr>
      <w:overflowPunct w:val="0"/>
      <w:autoSpaceDE w:val="0"/>
      <w:autoSpaceDN w:val="0"/>
      <w:adjustRightInd w:val="0"/>
      <w:snapToGrid w:val="0"/>
      <w:spacing w:before="100" w:after="100" w:line="240" w:lineRule="atLeast"/>
      <w:ind w:left="2880" w:hanging="360"/>
      <w:textAlignment w:val="baseline"/>
    </w:pPr>
    <w:rPr>
      <w:rFonts w:ascii="宋体" w:cs="宋体"/>
      <w:kern w:val="0"/>
      <w:sz w:val="20"/>
      <w:szCs w:val="20"/>
    </w:rPr>
  </w:style>
  <w:style w:type="paragraph" w:customStyle="1" w:styleId="148">
    <w:name w:val="Char2"/>
    <w:basedOn w:val="1"/>
    <w:uiPriority w:val="0"/>
    <w:pPr>
      <w:spacing w:line="240" w:lineRule="atLeast"/>
      <w:ind w:left="420" w:firstLine="420"/>
    </w:pPr>
    <w:rPr>
      <w:kern w:val="0"/>
      <w:sz w:val="21"/>
      <w:szCs w:val="21"/>
    </w:rPr>
  </w:style>
  <w:style w:type="paragraph" w:customStyle="1" w:styleId="149">
    <w:name w:val="xl27"/>
    <w:basedOn w:val="1"/>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cs="宋体"/>
      <w:kern w:val="0"/>
      <w:sz w:val="21"/>
      <w:szCs w:val="21"/>
    </w:rPr>
  </w:style>
  <w:style w:type="paragraph" w:customStyle="1" w:styleId="150">
    <w:name w:val="表格1"/>
    <w:basedOn w:val="1"/>
    <w:next w:val="1"/>
    <w:uiPriority w:val="0"/>
    <w:pPr>
      <w:kinsoku w:val="0"/>
      <w:wordWrap w:val="0"/>
      <w:overflowPunct w:val="0"/>
      <w:autoSpaceDE w:val="0"/>
      <w:autoSpaceDN w:val="0"/>
      <w:adjustRightInd w:val="0"/>
      <w:spacing w:line="288" w:lineRule="auto"/>
      <w:jc w:val="center"/>
      <w:textAlignment w:val="baseline"/>
    </w:pPr>
    <w:rPr>
      <w:rFonts w:ascii="宋体" w:cs="宋体"/>
      <w:kern w:val="0"/>
      <w:sz w:val="18"/>
      <w:szCs w:val="18"/>
    </w:rPr>
  </w:style>
  <w:style w:type="paragraph" w:customStyle="1" w:styleId="151">
    <w:name w:val="首行缩进"/>
    <w:basedOn w:val="1"/>
    <w:uiPriority w:val="0"/>
    <w:pPr>
      <w:tabs>
        <w:tab w:val="left" w:pos="540"/>
      </w:tabs>
      <w:spacing w:line="360" w:lineRule="auto"/>
      <w:ind w:left="540"/>
    </w:pPr>
    <w:rPr>
      <w:rFonts w:eastAsia="仿宋_GB2312"/>
    </w:rPr>
  </w:style>
  <w:style w:type="paragraph" w:customStyle="1" w:styleId="152">
    <w:name w:val="表格文本"/>
    <w:uiPriority w:val="0"/>
    <w:pPr>
      <w:tabs>
        <w:tab w:val="decimal" w:pos="0"/>
      </w:tabs>
    </w:pPr>
    <w:rPr>
      <w:rFonts w:ascii="Arial" w:hAnsi="Arial" w:eastAsia="宋体" w:cs="Arial"/>
      <w:sz w:val="21"/>
      <w:szCs w:val="21"/>
      <w:lang w:val="en-US" w:eastAsia="zh-CN" w:bidi="ar-SA"/>
    </w:rPr>
  </w:style>
  <w:style w:type="paragraph" w:customStyle="1" w:styleId="153">
    <w:name w:val="文档正文 Char Char Char Char"/>
    <w:basedOn w:val="1"/>
    <w:uiPriority w:val="0"/>
    <w:pPr>
      <w:adjustRightInd w:val="0"/>
      <w:spacing w:line="440" w:lineRule="exact"/>
      <w:ind w:firstLine="420"/>
      <w:textAlignment w:val="baseline"/>
    </w:pPr>
    <w:rPr>
      <w:rFonts w:ascii="Arial Narrow" w:hAnsi="Arial Narrow" w:cs="Arial Narrow"/>
      <w:kern w:val="0"/>
      <w:sz w:val="24"/>
      <w:szCs w:val="24"/>
    </w:rPr>
  </w:style>
  <w:style w:type="paragraph" w:customStyle="1" w:styleId="154">
    <w:name w:val="标题2"/>
    <w:basedOn w:val="3"/>
    <w:uiPriority w:val="0"/>
    <w:pPr>
      <w:adjustRightInd w:val="0"/>
      <w:snapToGrid w:val="0"/>
      <w:spacing w:before="0" w:after="0" w:line="360" w:lineRule="auto"/>
      <w:ind w:firstLine="196" w:firstLineChars="196"/>
      <w:outlineLvl w:val="9"/>
    </w:pPr>
    <w:rPr>
      <w:rFonts w:ascii="宋体" w:eastAsia="宋体" w:cs="宋体"/>
      <w:spacing w:val="6"/>
      <w:sz w:val="28"/>
      <w:szCs w:val="28"/>
      <w:u w:val="single"/>
    </w:rPr>
  </w:style>
  <w:style w:type="paragraph" w:customStyle="1" w:styleId="155">
    <w:name w:val="Char Char1 Char"/>
    <w:basedOn w:val="1"/>
    <w:uiPriority w:val="0"/>
    <w:rPr>
      <w:rFonts w:ascii="Tahoma" w:hAnsi="Tahoma" w:cs="Tahoma"/>
      <w:sz w:val="24"/>
      <w:szCs w:val="24"/>
    </w:rPr>
  </w:style>
  <w:style w:type="paragraph" w:customStyle="1" w:styleId="156">
    <w:name w:val="xl53"/>
    <w:basedOn w:val="1"/>
    <w:uiPriority w:val="0"/>
    <w:pPr>
      <w:widowControl/>
      <w:pBdr>
        <w:left w:val="single" w:color="auto" w:sz="4" w:space="0"/>
        <w:bottom w:val="single" w:color="auto" w:sz="4" w:space="0"/>
      </w:pBdr>
      <w:spacing w:before="100" w:beforeAutospacing="1" w:after="100" w:afterAutospacing="1"/>
      <w:jc w:val="center"/>
      <w:textAlignment w:val="center"/>
    </w:pPr>
    <w:rPr>
      <w:rFonts w:ascii="宋体" w:cs="宋体"/>
      <w:kern w:val="0"/>
      <w:sz w:val="24"/>
      <w:szCs w:val="24"/>
    </w:rPr>
  </w:style>
  <w:style w:type="paragraph" w:customStyle="1" w:styleId="157">
    <w:name w:val="Table Text Char1"/>
    <w:uiPriority w:val="0"/>
    <w:pPr>
      <w:snapToGrid w:val="0"/>
      <w:spacing w:before="80" w:after="80"/>
    </w:pPr>
    <w:rPr>
      <w:rFonts w:ascii="Arial" w:hAnsi="Arial" w:eastAsia="宋体" w:cs="Arial"/>
      <w:kern w:val="2"/>
      <w:sz w:val="18"/>
      <w:szCs w:val="18"/>
      <w:lang w:val="en-US" w:eastAsia="zh-CN" w:bidi="ar-SA"/>
    </w:rPr>
  </w:style>
  <w:style w:type="paragraph" w:customStyle="1" w:styleId="158">
    <w:name w:val="content"/>
    <w:basedOn w:val="1"/>
    <w:uiPriority w:val="0"/>
    <w:pPr>
      <w:widowControl/>
      <w:spacing w:before="100" w:beforeAutospacing="1" w:after="100" w:afterAutospacing="1" w:line="280" w:lineRule="atLeast"/>
      <w:ind w:firstLine="375"/>
      <w:jc w:val="left"/>
    </w:pPr>
    <w:rPr>
      <w:rFonts w:ascii="宋体" w:cs="宋体"/>
      <w:color w:val="000000"/>
      <w:kern w:val="0"/>
      <w:sz w:val="18"/>
      <w:szCs w:val="18"/>
    </w:rPr>
  </w:style>
  <w:style w:type="paragraph" w:customStyle="1" w:styleId="159">
    <w:name w:val="正文文本缩进 21"/>
    <w:basedOn w:val="1"/>
    <w:uiPriority w:val="0"/>
    <w:pPr>
      <w:adjustRightInd w:val="0"/>
      <w:spacing w:before="120"/>
      <w:ind w:firstLine="420"/>
      <w:textAlignment w:val="baseline"/>
    </w:pPr>
    <w:rPr>
      <w:sz w:val="24"/>
      <w:szCs w:val="24"/>
    </w:rPr>
  </w:style>
  <w:style w:type="paragraph" w:customStyle="1" w:styleId="160">
    <w:name w:val="È¡ÀÊ¡ÎÄ¡À¾"/>
    <w:basedOn w:val="1"/>
    <w:uiPriority w:val="0"/>
    <w:pPr>
      <w:widowControl/>
      <w:overflowPunct w:val="0"/>
      <w:autoSpaceDE w:val="0"/>
      <w:autoSpaceDN w:val="0"/>
      <w:adjustRightInd w:val="0"/>
      <w:jc w:val="left"/>
      <w:textAlignment w:val="baseline"/>
    </w:pPr>
    <w:rPr>
      <w:kern w:val="0"/>
      <w:sz w:val="24"/>
      <w:szCs w:val="24"/>
    </w:rPr>
  </w:style>
  <w:style w:type="paragraph" w:customStyle="1" w:styleId="161">
    <w:name w:val="文本1"/>
    <w:basedOn w:val="1"/>
    <w:uiPriority w:val="0"/>
    <w:pPr>
      <w:adjustRightInd w:val="0"/>
      <w:spacing w:line="312" w:lineRule="atLeast"/>
      <w:jc w:val="center"/>
      <w:textAlignment w:val="baseline"/>
    </w:pPr>
    <w:rPr>
      <w:kern w:val="0"/>
      <w:sz w:val="18"/>
      <w:szCs w:val="18"/>
    </w:rPr>
  </w:style>
  <w:style w:type="paragraph" w:customStyle="1" w:styleId="162">
    <w:name w:val="样式 宋体 五号 两端对齐 行距: 单倍行距"/>
    <w:basedOn w:val="1"/>
    <w:uiPriority w:val="0"/>
    <w:pPr>
      <w:adjustRightInd w:val="0"/>
      <w:textAlignment w:val="baseline"/>
    </w:pPr>
    <w:rPr>
      <w:rFonts w:ascii="宋体" w:cs="宋体"/>
      <w:kern w:val="0"/>
      <w:sz w:val="21"/>
      <w:szCs w:val="21"/>
    </w:rPr>
  </w:style>
  <w:style w:type="paragraph" w:customStyle="1" w:styleId="163">
    <w:name w:val="Figure Description"/>
    <w:next w:val="1"/>
    <w:uiPriority w:val="0"/>
    <w:pPr>
      <w:snapToGrid w:val="0"/>
      <w:spacing w:before="80" w:after="320"/>
      <w:ind w:left="1134"/>
      <w:jc w:val="center"/>
    </w:pPr>
    <w:rPr>
      <w:rFonts w:ascii="Arial" w:hAnsi="Arial" w:eastAsia="黑体" w:cs="Arial"/>
      <w:sz w:val="18"/>
      <w:szCs w:val="18"/>
      <w:lang w:val="en-US" w:eastAsia="zh-CN" w:bidi="ar-SA"/>
    </w:rPr>
  </w:style>
  <w:style w:type="paragraph" w:customStyle="1" w:styleId="164">
    <w:name w:val="文档正文 Char Char Char Char Char"/>
    <w:basedOn w:val="1"/>
    <w:uiPriority w:val="0"/>
    <w:pPr>
      <w:adjustRightInd w:val="0"/>
      <w:spacing w:line="440" w:lineRule="exact"/>
      <w:ind w:firstLine="420"/>
      <w:textAlignment w:val="baseline"/>
    </w:pPr>
    <w:rPr>
      <w:rFonts w:ascii="Arial Narrow" w:hAnsi="Arial Narrow" w:cs="Arial Narrow"/>
      <w:kern w:val="0"/>
      <w:sz w:val="24"/>
      <w:szCs w:val="24"/>
    </w:rPr>
  </w:style>
  <w:style w:type="paragraph" w:customStyle="1" w:styleId="165">
    <w:name w:val="Char Char Char Char Char Char Char Char Char Char Char Char Char Char Char Char"/>
    <w:basedOn w:val="1"/>
    <w:uiPriority w:val="0"/>
    <w:pPr>
      <w:tabs>
        <w:tab w:val="left" w:pos="360"/>
      </w:tabs>
    </w:pPr>
    <w:rPr>
      <w:sz w:val="24"/>
      <w:szCs w:val="24"/>
    </w:rPr>
  </w:style>
  <w:style w:type="paragraph" w:customStyle="1" w:styleId="166">
    <w:name w:val="00"/>
    <w:basedOn w:val="1"/>
    <w:uiPriority w:val="0"/>
    <w:pPr>
      <w:autoSpaceDE w:val="0"/>
      <w:autoSpaceDN w:val="0"/>
      <w:adjustRightInd w:val="0"/>
      <w:jc w:val="left"/>
    </w:pPr>
    <w:rPr>
      <w:rFonts w:ascii="黑体" w:eastAsia="黑体" w:cs="黑体"/>
      <w:b/>
      <w:bCs/>
      <w:kern w:val="0"/>
      <w:sz w:val="20"/>
      <w:szCs w:val="20"/>
    </w:rPr>
  </w:style>
  <w:style w:type="paragraph" w:customStyle="1" w:styleId="167">
    <w:name w:val="Char Char Char Char Char Char1 Char"/>
    <w:basedOn w:val="1"/>
    <w:uiPriority w:val="0"/>
    <w:pPr>
      <w:widowControl/>
      <w:spacing w:after="160" w:line="240" w:lineRule="exact"/>
      <w:jc w:val="left"/>
    </w:pPr>
    <w:rPr>
      <w:rFonts w:ascii="Verdana" w:hAnsi="Verdana" w:cs="Verdana"/>
      <w:kern w:val="0"/>
      <w:sz w:val="21"/>
      <w:szCs w:val="21"/>
    </w:rPr>
  </w:style>
  <w:style w:type="paragraph" w:customStyle="1" w:styleId="168">
    <w:name w:val="Char1 Char Char Char"/>
    <w:basedOn w:val="1"/>
    <w:uiPriority w:val="0"/>
    <w:rPr>
      <w:rFonts w:ascii="Tahoma" w:hAnsi="Tahoma" w:cs="Tahoma"/>
      <w:sz w:val="30"/>
      <w:szCs w:val="30"/>
    </w:rPr>
  </w:style>
  <w:style w:type="paragraph" w:customStyle="1" w:styleId="169">
    <w:name w:val="小标题 1"/>
    <w:basedOn w:val="1"/>
    <w:uiPriority w:val="0"/>
    <w:pPr>
      <w:autoSpaceDE w:val="0"/>
      <w:autoSpaceDN w:val="0"/>
      <w:adjustRightInd w:val="0"/>
      <w:spacing w:line="360" w:lineRule="atLeast"/>
    </w:pPr>
    <w:rPr>
      <w:rFonts w:ascii="文鼎粗黑" w:eastAsia="文鼎粗黑" w:cs="文鼎粗黑"/>
      <w:kern w:val="0"/>
      <w:sz w:val="22"/>
      <w:szCs w:val="22"/>
    </w:rPr>
  </w:style>
  <w:style w:type="paragraph" w:customStyle="1" w:styleId="170">
    <w:name w:val="Table Heading"/>
    <w:uiPriority w:val="0"/>
    <w:pPr>
      <w:keepNext/>
      <w:snapToGrid w:val="0"/>
      <w:spacing w:before="80" w:after="80"/>
      <w:jc w:val="center"/>
    </w:pPr>
    <w:rPr>
      <w:rFonts w:ascii="Arial" w:hAnsi="Arial" w:eastAsia="黑体" w:cs="Arial"/>
      <w:sz w:val="18"/>
      <w:szCs w:val="18"/>
      <w:lang w:val="en-US" w:eastAsia="zh-CN" w:bidi="ar-SA"/>
    </w:rPr>
  </w:style>
  <w:style w:type="paragraph" w:customStyle="1" w:styleId="171">
    <w:name w:val="_"/>
    <w:basedOn w:val="1"/>
    <w:uiPriority w:val="0"/>
    <w:pPr>
      <w:adjustRightInd w:val="0"/>
      <w:spacing w:line="360" w:lineRule="auto"/>
      <w:ind w:left="480" w:firstLine="200" w:firstLineChars="200"/>
      <w:textAlignment w:val="baseline"/>
    </w:pPr>
    <w:rPr>
      <w:kern w:val="0"/>
      <w:sz w:val="24"/>
      <w:szCs w:val="24"/>
    </w:rPr>
  </w:style>
  <w:style w:type="paragraph" w:customStyle="1" w:styleId="172">
    <w:name w:val="样式3"/>
    <w:basedOn w:val="2"/>
    <w:next w:val="2"/>
    <w:uiPriority w:val="0"/>
    <w:pPr>
      <w:keepNext/>
      <w:keepLines/>
      <w:widowControl w:val="0"/>
      <w:adjustRightInd w:val="0"/>
      <w:snapToGrid w:val="0"/>
      <w:spacing w:before="340" w:after="330" w:line="576" w:lineRule="auto"/>
    </w:pPr>
    <w:rPr>
      <w:rFonts w:eastAsia="黑体"/>
    </w:rPr>
  </w:style>
  <w:style w:type="paragraph" w:customStyle="1" w:styleId="173">
    <w:name w:val="1.正文"/>
    <w:basedOn w:val="1"/>
    <w:uiPriority w:val="0"/>
    <w:pPr>
      <w:spacing w:line="360" w:lineRule="auto"/>
      <w:ind w:left="225" w:leftChars="225" w:firstLine="225" w:firstLineChars="225"/>
    </w:pPr>
    <w:rPr>
      <w:sz w:val="24"/>
      <w:szCs w:val="24"/>
    </w:rPr>
  </w:style>
  <w:style w:type="paragraph" w:customStyle="1" w:styleId="174">
    <w:name w:val="附录1"/>
    <w:basedOn w:val="1"/>
    <w:next w:val="1"/>
    <w:uiPriority w:val="0"/>
    <w:pPr>
      <w:tabs>
        <w:tab w:val="left" w:pos="1304"/>
      </w:tabs>
      <w:ind w:left="425" w:hanging="425"/>
      <w:outlineLvl w:val="0"/>
    </w:pPr>
    <w:rPr>
      <w:rFonts w:ascii="黑体" w:eastAsia="黑体" w:cs="黑体"/>
      <w:b/>
      <w:bCs/>
      <w:sz w:val="44"/>
      <w:szCs w:val="44"/>
    </w:rPr>
  </w:style>
  <w:style w:type="paragraph" w:customStyle="1" w:styleId="175">
    <w:name w:val="默认段落字体 Para Char Char Char Char Char Char Char Char Char1 Char Char Char Char"/>
    <w:basedOn w:val="1"/>
    <w:uiPriority w:val="0"/>
    <w:rPr>
      <w:rFonts w:ascii="Tahoma" w:hAnsi="Tahoma" w:cs="Tahoma"/>
      <w:sz w:val="24"/>
      <w:szCs w:val="24"/>
    </w:rPr>
  </w:style>
  <w:style w:type="paragraph" w:customStyle="1" w:styleId="176">
    <w:name w:val="CSS1级正文 Char"/>
    <w:basedOn w:val="24"/>
    <w:uiPriority w:val="0"/>
    <w:pPr>
      <w:adjustRightInd w:val="0"/>
      <w:snapToGrid w:val="0"/>
      <w:spacing w:after="0" w:line="360" w:lineRule="auto"/>
      <w:ind w:firstLine="480"/>
    </w:pPr>
    <w:rPr>
      <w:kern w:val="0"/>
      <w:sz w:val="24"/>
      <w:szCs w:val="24"/>
    </w:rPr>
  </w:style>
  <w:style w:type="paragraph" w:customStyle="1" w:styleId="177">
    <w:name w:val="Item Step in Table"/>
    <w:uiPriority w:val="0"/>
    <w:pPr>
      <w:tabs>
        <w:tab w:val="left" w:pos="397"/>
      </w:tabs>
      <w:spacing w:before="40" w:after="40"/>
      <w:jc w:val="both"/>
    </w:pPr>
    <w:rPr>
      <w:rFonts w:ascii="Arial" w:hAnsi="Arial" w:eastAsia="宋体" w:cs="Arial"/>
      <w:sz w:val="18"/>
      <w:szCs w:val="18"/>
      <w:lang w:val="en-US" w:eastAsia="zh-CN" w:bidi="ar-SA"/>
    </w:rPr>
  </w:style>
  <w:style w:type="paragraph" w:customStyle="1" w:styleId="178">
    <w:name w:val="司法正文"/>
    <w:uiPriority w:val="0"/>
    <w:pPr>
      <w:widowControl w:val="0"/>
      <w:ind w:firstLine="200" w:firstLineChars="200"/>
      <w:jc w:val="both"/>
    </w:pPr>
    <w:rPr>
      <w:rFonts w:ascii="Times New Roman" w:hAnsi="Times New Roman" w:eastAsia="仿宋_GB2312" w:cs="Times New Roman"/>
      <w:sz w:val="32"/>
      <w:szCs w:val="32"/>
      <w:lang w:val="en-US" w:eastAsia="zh-CN" w:bidi="ar-SA"/>
    </w:rPr>
  </w:style>
  <w:style w:type="paragraph" w:customStyle="1" w:styleId="179">
    <w:name w:val="Item Step"/>
    <w:uiPriority w:val="0"/>
    <w:pPr>
      <w:tabs>
        <w:tab w:val="left" w:pos="1644"/>
      </w:tabs>
      <w:ind w:left="1644" w:hanging="510"/>
      <w:outlineLvl w:val="4"/>
    </w:pPr>
    <w:rPr>
      <w:rFonts w:ascii="Arial" w:hAnsi="Arial" w:eastAsia="宋体" w:cs="Arial"/>
      <w:sz w:val="21"/>
      <w:szCs w:val="21"/>
      <w:lang w:val="en-US" w:eastAsia="zh-CN" w:bidi="ar-SA"/>
    </w:rPr>
  </w:style>
  <w:style w:type="paragraph" w:customStyle="1" w:styleId="180">
    <w:name w:val="正文1"/>
    <w:basedOn w:val="1"/>
    <w:uiPriority w:val="0"/>
    <w:pPr>
      <w:spacing w:line="300" w:lineRule="auto"/>
      <w:ind w:firstLine="200" w:firstLineChars="200"/>
    </w:pPr>
    <w:rPr>
      <w:sz w:val="24"/>
      <w:szCs w:val="24"/>
    </w:rPr>
  </w:style>
  <w:style w:type="paragraph" w:customStyle="1" w:styleId="181">
    <w:name w:val="样式 行距: 1.5 倍行距1"/>
    <w:basedOn w:val="1"/>
    <w:uiPriority w:val="0"/>
    <w:pPr>
      <w:snapToGrid w:val="0"/>
    </w:pPr>
    <w:rPr>
      <w:sz w:val="21"/>
      <w:szCs w:val="21"/>
    </w:rPr>
  </w:style>
  <w:style w:type="paragraph" w:customStyle="1" w:styleId="182">
    <w:name w:val="样式 宋体 五号 行距: 单倍行距"/>
    <w:basedOn w:val="1"/>
    <w:uiPriority w:val="0"/>
    <w:pPr>
      <w:adjustRightInd w:val="0"/>
      <w:jc w:val="left"/>
    </w:pPr>
    <w:rPr>
      <w:rFonts w:ascii="宋体" w:cs="宋体"/>
      <w:kern w:val="0"/>
      <w:sz w:val="21"/>
      <w:szCs w:val="21"/>
    </w:rPr>
  </w:style>
  <w:style w:type="paragraph" w:customStyle="1" w:styleId="183">
    <w:name w:val="Item List"/>
    <w:uiPriority w:val="0"/>
    <w:pPr>
      <w:tabs>
        <w:tab w:val="left" w:pos="1644"/>
      </w:tabs>
      <w:spacing w:line="300" w:lineRule="auto"/>
      <w:ind w:left="1644" w:hanging="510"/>
      <w:jc w:val="both"/>
    </w:pPr>
    <w:rPr>
      <w:rFonts w:ascii="Arial" w:hAnsi="Arial" w:eastAsia="宋体" w:cs="Arial"/>
      <w:sz w:val="21"/>
      <w:szCs w:val="21"/>
      <w:lang w:val="en-US" w:eastAsia="zh-CN" w:bidi="ar-SA"/>
    </w:rPr>
  </w:style>
  <w:style w:type="paragraph" w:customStyle="1" w:styleId="184">
    <w:name w:val="附录2"/>
    <w:basedOn w:val="1"/>
    <w:next w:val="1"/>
    <w:uiPriority w:val="0"/>
    <w:pPr>
      <w:tabs>
        <w:tab w:val="left" w:pos="420"/>
        <w:tab w:val="left" w:pos="624"/>
      </w:tabs>
      <w:ind w:left="420" w:hanging="420"/>
      <w:outlineLvl w:val="1"/>
    </w:pPr>
    <w:rPr>
      <w:rFonts w:ascii="黑体" w:eastAsia="黑体" w:cs="黑体"/>
      <w:b/>
      <w:bCs/>
      <w:sz w:val="32"/>
      <w:szCs w:val="32"/>
    </w:rPr>
  </w:style>
  <w:style w:type="paragraph" w:customStyle="1" w:styleId="185">
    <w:name w:val="样式 正文缩进正文（首行缩进两字）表正文正文非缩进特点标题4段1 + 首行缩进:  2 字符"/>
    <w:basedOn w:val="18"/>
    <w:uiPriority w:val="0"/>
    <w:pPr>
      <w:ind w:firstLine="200" w:firstLineChars="200"/>
    </w:pPr>
  </w:style>
  <w:style w:type="paragraph" w:customStyle="1" w:styleId="186">
    <w:name w:val="style1"/>
    <w:basedOn w:val="1"/>
    <w:uiPriority w:val="0"/>
    <w:pPr>
      <w:widowControl/>
      <w:spacing w:before="100" w:beforeAutospacing="1" w:after="100" w:afterAutospacing="1"/>
      <w:jc w:val="left"/>
    </w:pPr>
    <w:rPr>
      <w:rFonts w:ascii="宋体" w:cs="宋体"/>
      <w:kern w:val="0"/>
      <w:sz w:val="21"/>
      <w:szCs w:val="21"/>
    </w:rPr>
  </w:style>
  <w:style w:type="paragraph" w:customStyle="1" w:styleId="187">
    <w:name w:val="标准正文"/>
    <w:basedOn w:val="26"/>
    <w:uiPriority w:val="0"/>
    <w:pPr>
      <w:spacing w:before="60" w:after="60" w:line="360" w:lineRule="auto"/>
      <w:ind w:left="0" w:firstLine="482"/>
    </w:pPr>
    <w:rPr>
      <w:rFonts w:ascii="Arial" w:hAnsi="Arial" w:cs="Arial"/>
      <w:sz w:val="24"/>
      <w:szCs w:val="24"/>
    </w:rPr>
  </w:style>
  <w:style w:type="paragraph" w:customStyle="1" w:styleId="188">
    <w:name w:val="正文字缩2字"/>
    <w:basedOn w:val="1"/>
    <w:uiPriority w:val="0"/>
    <w:pPr>
      <w:spacing w:before="60" w:after="60" w:line="360" w:lineRule="auto"/>
      <w:ind w:left="200" w:leftChars="200" w:firstLine="200" w:firstLineChars="200"/>
    </w:pPr>
    <w:rPr>
      <w:sz w:val="24"/>
      <w:szCs w:val="24"/>
    </w:rPr>
  </w:style>
  <w:style w:type="paragraph" w:customStyle="1" w:styleId="189">
    <w:name w:val="Title - Date"/>
    <w:basedOn w:val="57"/>
    <w:next w:val="1"/>
    <w:uiPriority w:val="0"/>
    <w:pPr>
      <w:spacing w:before="240" w:after="720"/>
    </w:pPr>
    <w:rPr>
      <w:sz w:val="28"/>
      <w:szCs w:val="28"/>
    </w:rPr>
  </w:style>
  <w:style w:type="paragraph" w:customStyle="1" w:styleId="190">
    <w:name w:val="List Paragraph1"/>
    <w:basedOn w:val="1"/>
    <w:uiPriority w:val="0"/>
    <w:pPr>
      <w:ind w:firstLine="200" w:firstLineChars="200"/>
    </w:pPr>
  </w:style>
  <w:style w:type="paragraph" w:customStyle="1" w:styleId="191">
    <w:name w:val="Table Text Char Char"/>
    <w:uiPriority w:val="0"/>
    <w:pPr>
      <w:snapToGrid w:val="0"/>
      <w:spacing w:before="80" w:after="80"/>
    </w:pPr>
    <w:rPr>
      <w:rFonts w:ascii="Arial" w:hAnsi="Arial" w:eastAsia="宋体" w:cs="Arial"/>
      <w:kern w:val="2"/>
      <w:sz w:val="18"/>
      <w:szCs w:val="18"/>
      <w:lang w:val="en-US" w:eastAsia="zh-CN" w:bidi="ar-SA"/>
    </w:rPr>
  </w:style>
  <w:style w:type="paragraph" w:customStyle="1" w:styleId="192">
    <w:name w:val="附录4"/>
    <w:basedOn w:val="1"/>
    <w:next w:val="1"/>
    <w:uiPriority w:val="0"/>
    <w:pPr>
      <w:widowControl/>
      <w:tabs>
        <w:tab w:val="left" w:pos="1134"/>
      </w:tabs>
      <w:spacing w:line="300" w:lineRule="auto"/>
      <w:ind w:left="1361" w:hanging="1361"/>
      <w:outlineLvl w:val="3"/>
    </w:pPr>
    <w:rPr>
      <w:rFonts w:ascii="Arial" w:hAnsi="Arial" w:eastAsia="黑体" w:cs="Arial"/>
      <w:kern w:val="0"/>
    </w:rPr>
  </w:style>
  <w:style w:type="paragraph" w:customStyle="1" w:styleId="193">
    <w:name w:val="af"/>
    <w:basedOn w:val="1"/>
    <w:uiPriority w:val="0"/>
    <w:pPr>
      <w:widowControl/>
      <w:spacing w:line="300" w:lineRule="atLeast"/>
      <w:jc w:val="left"/>
    </w:pPr>
    <w:rPr>
      <w:rFonts w:ascii="宋体" w:cs="宋体"/>
      <w:kern w:val="0"/>
      <w:sz w:val="18"/>
      <w:szCs w:val="18"/>
    </w:rPr>
  </w:style>
  <w:style w:type="paragraph" w:customStyle="1" w:styleId="194">
    <w:name w:val="Char Char Char Char Char Char Char1"/>
    <w:basedOn w:val="1"/>
    <w:uiPriority w:val="0"/>
    <w:rPr>
      <w:rFonts w:ascii="Tahoma" w:hAnsi="Tahoma" w:cs="Tahoma"/>
      <w:sz w:val="24"/>
      <w:szCs w:val="24"/>
    </w:rPr>
  </w:style>
  <w:style w:type="paragraph" w:customStyle="1" w:styleId="195">
    <w:name w:val="_Style 239"/>
    <w:basedOn w:val="1"/>
    <w:next w:val="1"/>
    <w:uiPriority w:val="0"/>
    <w:pPr>
      <w:pBdr>
        <w:bottom w:val="single" w:color="auto" w:sz="6" w:space="1"/>
      </w:pBdr>
      <w:jc w:val="center"/>
    </w:pPr>
    <w:rPr>
      <w:rFonts w:ascii="Arial" w:hAnsi="Arial" w:cs="Arial"/>
      <w:vanish/>
      <w:sz w:val="16"/>
      <w:szCs w:val="16"/>
    </w:rPr>
  </w:style>
  <w:style w:type="paragraph" w:customStyle="1" w:styleId="196">
    <w:name w:val="文本框样式1"/>
    <w:basedOn w:val="1"/>
    <w:uiPriority w:val="0"/>
    <w:pPr>
      <w:adjustRightInd w:val="0"/>
      <w:snapToGrid w:val="0"/>
      <w:spacing w:before="60" w:line="180" w:lineRule="exact"/>
      <w:jc w:val="center"/>
    </w:pPr>
    <w:rPr>
      <w:sz w:val="21"/>
      <w:szCs w:val="21"/>
    </w:rPr>
  </w:style>
  <w:style w:type="paragraph" w:customStyle="1" w:styleId="197">
    <w:name w:val="样式 仿宋_GB2312 首行缩进:  2 字符"/>
    <w:basedOn w:val="1"/>
    <w:uiPriority w:val="0"/>
    <w:pPr>
      <w:spacing w:line="600" w:lineRule="exact"/>
      <w:ind w:firstLine="150" w:firstLineChars="150"/>
      <w:jc w:val="left"/>
    </w:pPr>
    <w:rPr>
      <w:rFonts w:ascii="仿宋_GB2312" w:eastAsia="仿宋_GB2312" w:cs="仿宋_GB2312"/>
      <w:color w:val="000000"/>
      <w:kern w:val="0"/>
      <w:lang w:val="zh-CN"/>
    </w:rPr>
  </w:style>
  <w:style w:type="paragraph" w:customStyle="1" w:styleId="198">
    <w:name w:val="缺省文本"/>
    <w:basedOn w:val="1"/>
    <w:uiPriority w:val="0"/>
    <w:pPr>
      <w:tabs>
        <w:tab w:val="left" w:pos="1260"/>
      </w:tabs>
      <w:autoSpaceDE w:val="0"/>
      <w:autoSpaceDN w:val="0"/>
      <w:adjustRightInd w:val="0"/>
      <w:spacing w:line="360" w:lineRule="auto"/>
      <w:jc w:val="left"/>
    </w:pPr>
    <w:rPr>
      <w:kern w:val="0"/>
      <w:sz w:val="24"/>
      <w:szCs w:val="24"/>
    </w:rPr>
  </w:style>
  <w:style w:type="paragraph" w:customStyle="1" w:styleId="199">
    <w:name w:val="图例"/>
    <w:basedOn w:val="1"/>
    <w:uiPriority w:val="0"/>
    <w:pPr>
      <w:spacing w:before="120" w:after="120" w:line="360" w:lineRule="auto"/>
      <w:jc w:val="center"/>
    </w:pPr>
    <w:rPr>
      <w:rFonts w:eastAsia="仿宋_GB2312"/>
      <w:b/>
      <w:bCs/>
      <w:sz w:val="24"/>
      <w:szCs w:val="24"/>
    </w:rPr>
  </w:style>
  <w:style w:type="paragraph" w:customStyle="1" w:styleId="200">
    <w:name w:val="编号正文"/>
    <w:basedOn w:val="91"/>
    <w:uiPriority w:val="0"/>
    <w:pPr>
      <w:adjustRightInd w:val="0"/>
      <w:snapToGrid/>
      <w:spacing w:line="360" w:lineRule="auto"/>
      <w:ind w:left="1407" w:hanging="1047"/>
      <w:jc w:val="left"/>
    </w:pPr>
    <w:rPr>
      <w:rFonts w:eastAsia="仿宋_GB2312"/>
    </w:rPr>
  </w:style>
  <w:style w:type="paragraph" w:customStyle="1" w:styleId="201">
    <w:name w:val="文章正文"/>
    <w:basedOn w:val="1"/>
    <w:uiPriority w:val="0"/>
    <w:pPr>
      <w:ind w:firstLine="200" w:firstLineChars="200"/>
    </w:pPr>
    <w:rPr>
      <w:rFonts w:ascii="仿宋_GB2312" w:eastAsia="仿宋_GB2312" w:cs="仿宋_GB2312"/>
      <w:color w:val="000000"/>
    </w:rPr>
  </w:style>
  <w:style w:type="paragraph" w:customStyle="1" w:styleId="202">
    <w:name w:val="表格内文字"/>
    <w:basedOn w:val="33"/>
    <w:uiPriority w:val="0"/>
    <w:pPr>
      <w:adjustRightInd w:val="0"/>
    </w:pPr>
    <w:rPr>
      <w:color w:val="000000"/>
    </w:rPr>
  </w:style>
  <w:style w:type="paragraph" w:customStyle="1" w:styleId="203">
    <w:name w:val="二级列表"/>
    <w:basedOn w:val="143"/>
    <w:next w:val="143"/>
    <w:uiPriority w:val="0"/>
    <w:pPr>
      <w:tabs>
        <w:tab w:val="left" w:pos="2120"/>
      </w:tabs>
      <w:ind w:firstLine="0" w:firstLineChars="0"/>
    </w:pPr>
    <w:rPr>
      <w:b/>
      <w:bCs/>
    </w:rPr>
  </w:style>
  <w:style w:type="paragraph" w:customStyle="1" w:styleId="204">
    <w:name w:val="表格非标题文字"/>
    <w:uiPriority w:val="0"/>
    <w:pPr>
      <w:snapToGrid w:val="0"/>
      <w:spacing w:before="80" w:after="40"/>
    </w:pPr>
    <w:rPr>
      <w:rFonts w:ascii="Futura Bk" w:hAnsi="Futura Bk" w:eastAsia="宋体" w:cs="Times New Roman"/>
      <w:sz w:val="18"/>
      <w:szCs w:val="21"/>
      <w:lang w:val="en-US" w:eastAsia="zh-CN" w:bidi="ar-SA"/>
    </w:rPr>
  </w:style>
  <w:style w:type="paragraph" w:customStyle="1" w:styleId="205">
    <w:name w:val="修订2"/>
    <w:uiPriority w:val="0"/>
    <w:rPr>
      <w:rFonts w:ascii="Times New Roman" w:hAnsi="Times New Roman" w:eastAsia="宋体" w:cs="Times New Roman"/>
      <w:kern w:val="2"/>
      <w:sz w:val="28"/>
      <w:szCs w:val="28"/>
      <w:lang w:val="en-US" w:eastAsia="zh-CN" w:bidi="ar-SA"/>
    </w:rPr>
  </w:style>
  <w:style w:type="paragraph" w:customStyle="1" w:styleId="206">
    <w:name w:val="列出段落1"/>
    <w:basedOn w:val="1"/>
    <w:uiPriority w:val="0"/>
    <w:pPr>
      <w:ind w:firstLine="200" w:firstLineChars="200"/>
    </w:pPr>
    <w:rPr>
      <w:rFonts w:eastAsia="仿宋_GB2312"/>
      <w:sz w:val="32"/>
      <w:szCs w:val="20"/>
    </w:rPr>
  </w:style>
  <w:style w:type="paragraph" w:customStyle="1" w:styleId="207">
    <w:name w:val="unnamed1"/>
    <w:basedOn w:val="1"/>
    <w:uiPriority w:val="0"/>
    <w:pPr>
      <w:widowControl/>
      <w:spacing w:before="100" w:beforeAutospacing="1" w:after="100" w:afterAutospacing="1" w:line="288" w:lineRule="auto"/>
      <w:jc w:val="left"/>
    </w:pPr>
    <w:rPr>
      <w:rFonts w:ascii="宋体" w:hAnsi="宋体" w:eastAsia="仿宋_GB2312"/>
      <w:kern w:val="0"/>
      <w:sz w:val="32"/>
      <w:szCs w:val="21"/>
    </w:rPr>
  </w:style>
  <w:style w:type="paragraph" w:customStyle="1" w:styleId="208">
    <w:name w:val="p0"/>
    <w:basedOn w:val="1"/>
    <w:uiPriority w:val="0"/>
    <w:pPr>
      <w:widowControl/>
    </w:pPr>
    <w:rPr>
      <w:kern w:val="0"/>
      <w:szCs w:val="21"/>
    </w:rPr>
  </w:style>
  <w:style w:type="paragraph" w:customStyle="1" w:styleId="209">
    <w:name w:val="_Style 3"/>
    <w:basedOn w:val="1"/>
    <w:uiPriority w:val="0"/>
    <w:pPr>
      <w:ind w:firstLine="200" w:firstLineChars="200"/>
    </w:pPr>
    <w:rPr>
      <w:sz w:val="32"/>
    </w:rPr>
  </w:style>
  <w:style w:type="character" w:customStyle="1" w:styleId="210">
    <w:name w:val="Char Char3"/>
    <w:uiPriority w:val="0"/>
    <w:rPr>
      <w:rFonts w:eastAsia="宋体"/>
      <w:kern w:val="2"/>
      <w:sz w:val="18"/>
      <w:lang w:val="en-US" w:eastAsia="zh-CN"/>
    </w:rPr>
  </w:style>
  <w:style w:type="character" w:customStyle="1" w:styleId="211">
    <w:name w:val="top-det1"/>
    <w:uiPriority w:val="0"/>
    <w:rPr>
      <w:b/>
      <w:color w:val="000000"/>
    </w:rPr>
  </w:style>
  <w:style w:type="character" w:customStyle="1" w:styleId="212">
    <w:name w:val="font51"/>
    <w:basedOn w:val="58"/>
    <w:uiPriority w:val="0"/>
    <w:rPr>
      <w:rFonts w:ascii="宋体" w:eastAsia="宋体"/>
      <w:color w:val="000000"/>
      <w:sz w:val="32"/>
      <w:u w:val="none"/>
    </w:rPr>
  </w:style>
  <w:style w:type="character" w:customStyle="1" w:styleId="213">
    <w:name w:val="正文 + 三号 Char"/>
    <w:uiPriority w:val="0"/>
    <w:rPr>
      <w:rFonts w:eastAsia="宋体"/>
      <w:kern w:val="2"/>
      <w:sz w:val="21"/>
      <w:lang w:val="en-US" w:eastAsia="zh-CN"/>
    </w:rPr>
  </w:style>
  <w:style w:type="character" w:customStyle="1" w:styleId="214">
    <w:name w:val="样式 宋体"/>
    <w:uiPriority w:val="0"/>
    <w:rPr>
      <w:rFonts w:ascii="宋体" w:eastAsia="宋体"/>
      <w:sz w:val="28"/>
    </w:rPr>
  </w:style>
  <w:style w:type="character" w:customStyle="1" w:styleId="215">
    <w:name w:val="Char Char4"/>
    <w:uiPriority w:val="0"/>
    <w:rPr>
      <w:rFonts w:eastAsia="宋体"/>
      <w:b/>
      <w:kern w:val="2"/>
      <w:sz w:val="21"/>
      <w:lang w:val="en-US" w:eastAsia="zh-CN"/>
    </w:rPr>
  </w:style>
  <w:style w:type="character" w:customStyle="1" w:styleId="216">
    <w:name w:val="apple-converted-space"/>
    <w:uiPriority w:val="0"/>
  </w:style>
  <w:style w:type="character" w:customStyle="1" w:styleId="217">
    <w:name w:val="Table Heading Char Char"/>
    <w:uiPriority w:val="0"/>
    <w:rPr>
      <w:rFonts w:ascii="Arial" w:hAnsi="Arial" w:eastAsia="黑体"/>
      <w:kern w:val="2"/>
      <w:sz w:val="18"/>
      <w:lang w:val="en-US" w:eastAsia="zh-CN"/>
    </w:rPr>
  </w:style>
  <w:style w:type="character" w:customStyle="1" w:styleId="218">
    <w:name w:val="未命名11"/>
    <w:uiPriority w:val="0"/>
    <w:rPr>
      <w:color w:val="auto"/>
      <w:sz w:val="24"/>
    </w:rPr>
  </w:style>
  <w:style w:type="character" w:customStyle="1" w:styleId="219">
    <w:name w:val="font31"/>
    <w:uiPriority w:val="0"/>
    <w:rPr>
      <w:rFonts w:ascii="Times New Roman" w:hAnsi="Times New Roman"/>
      <w:color w:val="000000"/>
      <w:sz w:val="36"/>
      <w:u w:val="none"/>
    </w:rPr>
  </w:style>
  <w:style w:type="character" w:customStyle="1" w:styleId="220">
    <w:name w:val="font61"/>
    <w:uiPriority w:val="0"/>
    <w:rPr>
      <w:rFonts w:ascii="宋体" w:eastAsia="宋体"/>
      <w:color w:val="000000"/>
      <w:sz w:val="30"/>
      <w:u w:val="none"/>
    </w:rPr>
  </w:style>
  <w:style w:type="character" w:customStyle="1" w:styleId="221">
    <w:name w:val="crowed11"/>
    <w:uiPriority w:val="0"/>
    <w:rPr>
      <w:sz w:val="24"/>
    </w:rPr>
  </w:style>
  <w:style w:type="character" w:customStyle="1" w:styleId="222">
    <w:name w:val="content-white1"/>
    <w:uiPriority w:val="0"/>
    <w:rPr>
      <w:color w:val="auto"/>
      <w:sz w:val="18"/>
      <w:u w:val="none"/>
    </w:rPr>
  </w:style>
  <w:style w:type="character" w:customStyle="1" w:styleId="223">
    <w:name w:val="title_emph1"/>
    <w:uiPriority w:val="0"/>
    <w:rPr>
      <w:rFonts w:ascii="Arial" w:hAnsi="Arial"/>
      <w:b/>
      <w:sz w:val="20"/>
    </w:rPr>
  </w:style>
  <w:style w:type="character" w:customStyle="1" w:styleId="224">
    <w:name w:val="Table Text Char1 Char Char"/>
    <w:uiPriority w:val="0"/>
    <w:rPr>
      <w:rFonts w:ascii="Arial" w:hAnsi="Arial"/>
      <w:kern w:val="2"/>
      <w:sz w:val="18"/>
      <w:lang w:val="en-US" w:eastAsia="zh-CN"/>
    </w:rPr>
  </w:style>
  <w:style w:type="character" w:customStyle="1" w:styleId="225">
    <w:name w:val="Char Char Char Char Char Char Char Char Char"/>
    <w:uiPriority w:val="0"/>
    <w:rPr>
      <w:rFonts w:ascii="宋体" w:eastAsia="宋体"/>
      <w:kern w:val="2"/>
      <w:sz w:val="24"/>
      <w:lang w:val="en-US" w:eastAsia="zh-CN"/>
    </w:rPr>
  </w:style>
  <w:style w:type="character" w:customStyle="1" w:styleId="226">
    <w:name w:val="font11"/>
    <w:uiPriority w:val="0"/>
    <w:rPr>
      <w:rFonts w:ascii="宋体" w:eastAsia="宋体"/>
      <w:color w:val="000000"/>
      <w:sz w:val="36"/>
      <w:u w:val="none"/>
    </w:rPr>
  </w:style>
  <w:style w:type="character" w:customStyle="1" w:styleId="227">
    <w:name w:val="font41"/>
    <w:basedOn w:val="58"/>
    <w:uiPriority w:val="0"/>
    <w:rPr>
      <w:rFonts w:ascii="宋体" w:eastAsia="宋体"/>
      <w:color w:val="000000"/>
      <w:sz w:val="36"/>
      <w:u w:val="none"/>
    </w:rPr>
  </w:style>
  <w:style w:type="character" w:customStyle="1" w:styleId="228">
    <w:name w:val="Char Char2"/>
    <w:uiPriority w:val="0"/>
    <w:rPr>
      <w:rFonts w:eastAsia="宋体"/>
      <w:kern w:val="2"/>
      <w:sz w:val="18"/>
      <w:lang w:val="en-US" w:eastAsia="zh-CN"/>
    </w:rPr>
  </w:style>
  <w:style w:type="character" w:customStyle="1" w:styleId="229">
    <w:name w:val="Char Char6"/>
    <w:uiPriority w:val="0"/>
    <w:rPr>
      <w:rFonts w:ascii="仿宋_GB2312" w:eastAsia="仿宋_GB2312"/>
      <w:kern w:val="2"/>
      <w:sz w:val="32"/>
    </w:rPr>
  </w:style>
  <w:style w:type="character" w:customStyle="1" w:styleId="230">
    <w:name w:val="Char Char5"/>
    <w:uiPriority w:val="0"/>
    <w:rPr>
      <w:rFonts w:ascii="Arial" w:hAnsi="Arial" w:eastAsia="宋体"/>
      <w:b/>
      <w:smallCaps/>
      <w:kern w:val="28"/>
      <w:sz w:val="36"/>
      <w:lang w:val="en-US"/>
    </w:rPr>
  </w:style>
  <w:style w:type="character" w:customStyle="1" w:styleId="231">
    <w:name w:val="param-name1"/>
    <w:uiPriority w:val="0"/>
    <w:rPr>
      <w:b/>
    </w:rPr>
  </w:style>
  <w:style w:type="character" w:customStyle="1" w:styleId="232">
    <w:name w:val="v151"/>
    <w:uiPriority w:val="0"/>
    <w:rPr>
      <w:sz w:val="18"/>
    </w:rPr>
  </w:style>
  <w:style w:type="character" w:customStyle="1" w:styleId="233">
    <w:name w:val="H2 Char"/>
    <w:uiPriority w:val="0"/>
    <w:rPr>
      <w:rFonts w:ascii="Arial" w:hAnsi="Arial" w:eastAsia="宋体"/>
      <w:kern w:val="2"/>
      <w:sz w:val="28"/>
      <w:lang w:val="en-US" w:eastAsia="zh-CN"/>
    </w:rPr>
  </w:style>
  <w:style w:type="character" w:customStyle="1" w:styleId="234">
    <w:name w:val="小 Char"/>
    <w:uiPriority w:val="0"/>
    <w:rPr>
      <w:rFonts w:ascii="宋体" w:eastAsia="宋体"/>
      <w:kern w:val="2"/>
      <w:sz w:val="21"/>
      <w:lang w:val="en-US" w:eastAsia="zh-CN"/>
    </w:rPr>
  </w:style>
  <w:style w:type="character" w:customStyle="1" w:styleId="235">
    <w:name w:val="Char Char11"/>
    <w:uiPriority w:val="0"/>
    <w:rPr>
      <w:rFonts w:ascii="宋体" w:hAnsi="宋体"/>
      <w:kern w:val="2"/>
      <w:sz w:val="28"/>
    </w:rPr>
  </w:style>
  <w:style w:type="character" w:customStyle="1" w:styleId="236">
    <w:name w:val="font1"/>
    <w:uiPriority w:val="0"/>
    <w:rPr>
      <w:color w:val="000000"/>
      <w:sz w:val="18"/>
    </w:rPr>
  </w:style>
  <w:style w:type="character" w:customStyle="1" w:styleId="237">
    <w:name w:val="标书正文:  0.74 厘米 Char1"/>
    <w:uiPriority w:val="0"/>
    <w:rPr>
      <w:rFonts w:eastAsia="宋体"/>
      <w:kern w:val="2"/>
      <w:sz w:val="24"/>
      <w:lang w:val="en-US" w:eastAsia="zh-CN"/>
    </w:rPr>
  </w:style>
  <w:style w:type="character" w:customStyle="1" w:styleId="238">
    <w:name w:val="Char Char7"/>
    <w:uiPriority w:val="0"/>
    <w:rPr>
      <w:rFonts w:ascii="宋体" w:eastAsia="宋体"/>
      <w:kern w:val="2"/>
      <w:sz w:val="28"/>
    </w:rPr>
  </w:style>
  <w:style w:type="character" w:customStyle="1" w:styleId="239">
    <w:name w:val="unnamed11"/>
    <w:basedOn w:val="58"/>
    <w:uiPriority w:val="0"/>
    <w:rPr>
      <w:rFonts w:ascii="宋体"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5" textRotate="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微软中国</Company>
  <Pages>46</Pages>
  <Words>22127</Words>
  <Characters>22912</Characters>
  <Lines>1492</Lines>
  <Paragraphs>740</Paragraphs>
  <ScaleCrop>false</ScaleCrop>
  <LinksUpToDate>false</LinksUpToDate>
  <CharactersWithSpaces>0</CharactersWithSpaces>
  <Application>WPS Office 专业版_9.1.0.5026_F1E327BC-269C-435d-A152-05C5408002CA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2020-06-04T07:23:00Z</dcterms:created>
  <dc:creator>微软用户</dc:creator>
  <cp:lastModifiedBy>zheng</cp:lastModifiedBy>
  <cp:lastPrinted>2020-07-07T07:02:00Z</cp:lastPrinted>
  <dcterms:modified xsi:type="dcterms:W3CDTF">2021-01-19T06:04:01Z</dcterms:modified>
  <dc:title>询价通知书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2052-9.1.0.5026</vt:lpwstr>
  </property>
</Properties>
</file>